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93" w:rsidRDefault="00E479C7">
      <w:pPr>
        <w:tabs>
          <w:tab w:val="clear" w:pos="284"/>
          <w:tab w:val="left" w:pos="567"/>
          <w:tab w:val="right" w:pos="9212"/>
        </w:tabs>
        <w:rPr>
          <w:sz w:val="22"/>
        </w:rPr>
      </w:pPr>
      <w:r>
        <w:rPr>
          <w:sz w:val="22"/>
        </w:rPr>
        <w:t>Première L</w:t>
      </w:r>
      <w:r>
        <w:rPr>
          <w:sz w:val="22"/>
        </w:rPr>
        <w:tab/>
      </w:r>
      <w:r w:rsidR="00CE4C5E">
        <w:rPr>
          <w:sz w:val="22"/>
        </w:rPr>
        <w:t>juin 2009</w:t>
      </w:r>
    </w:p>
    <w:p w:rsidR="00965193" w:rsidRDefault="00965193">
      <w:pPr>
        <w:tabs>
          <w:tab w:val="clear" w:pos="284"/>
          <w:tab w:val="left" w:pos="567"/>
        </w:tabs>
        <w:rPr>
          <w:sz w:val="22"/>
        </w:rPr>
      </w:pPr>
    </w:p>
    <w:p w:rsidR="00965193" w:rsidRDefault="00CE4C5E">
      <w:pPr>
        <w:pBdr>
          <w:bottom w:val="single" w:sz="4" w:space="1" w:color="auto"/>
        </w:pBdr>
        <w:tabs>
          <w:tab w:val="clear" w:pos="284"/>
          <w:tab w:val="left" w:pos="567"/>
          <w:tab w:val="center" w:pos="4678"/>
          <w:tab w:val="right" w:pos="9212"/>
        </w:tabs>
        <w:rPr>
          <w:b/>
          <w:bCs/>
          <w:sz w:val="24"/>
        </w:rPr>
      </w:pPr>
      <w:r>
        <w:rPr>
          <w:b/>
          <w:bCs/>
          <w:sz w:val="24"/>
        </w:rPr>
        <w:t>Franc</w:t>
      </w:r>
      <w:r w:rsidR="00C819D3">
        <w:rPr>
          <w:b/>
          <w:bCs/>
          <w:sz w:val="24"/>
        </w:rPr>
        <w:t>e</w:t>
      </w:r>
    </w:p>
    <w:p w:rsidR="00965193" w:rsidRDefault="00965193"/>
    <w:p w:rsidR="00965193" w:rsidRDefault="00E479C7">
      <w:pPr>
        <w:pStyle w:val="Titre2"/>
      </w:pPr>
      <w:r>
        <w:t>Exercice 1 (1</w:t>
      </w:r>
      <w:r w:rsidR="00183216">
        <w:t>0</w:t>
      </w:r>
      <w:r>
        <w:t xml:space="preserve"> points)</w:t>
      </w:r>
    </w:p>
    <w:p w:rsidR="00CE4C5E" w:rsidRPr="00183216" w:rsidRDefault="00CE4C5E" w:rsidP="00CE4C5E">
      <w:pPr>
        <w:rPr>
          <w:rFonts w:cs="Utopia-Bold"/>
          <w:bCs/>
        </w:rPr>
      </w:pPr>
      <w:r w:rsidRPr="00183216">
        <w:t xml:space="preserve">Les deux parties de l’exercice peuvent être traitées </w:t>
      </w:r>
      <w:r w:rsidRPr="00183216">
        <w:rPr>
          <w:rFonts w:cs="Utopia-Bold"/>
          <w:bCs/>
        </w:rPr>
        <w:t>de façon indépendante.</w:t>
      </w:r>
    </w:p>
    <w:p w:rsidR="00CE4C5E" w:rsidRPr="00CE4C5E" w:rsidRDefault="00CE4C5E" w:rsidP="00CE4C5E">
      <w:pPr>
        <w:rPr>
          <w:rFonts w:cs="Utopia-Bold"/>
          <w:b/>
          <w:bCs/>
        </w:rPr>
      </w:pPr>
      <w:r w:rsidRPr="00CE4C5E">
        <w:rPr>
          <w:rFonts w:cs="Utopia-Bold"/>
          <w:b/>
          <w:bCs/>
        </w:rPr>
        <w:t>PARTIE 1</w:t>
      </w:r>
    </w:p>
    <w:p w:rsidR="00CE4C5E" w:rsidRPr="00183216" w:rsidRDefault="00CE4C5E" w:rsidP="00CE4C5E">
      <w:r w:rsidRPr="00183216">
        <w:t>En 2008, une chaîne de télévision, Média 3, souhaite concurrencer les journaux télévisés de 20 heures de</w:t>
      </w:r>
      <w:r>
        <w:t xml:space="preserve"> </w:t>
      </w:r>
      <w:r w:rsidRPr="00183216">
        <w:t>deux autres chaînes</w:t>
      </w:r>
      <w:r>
        <w:t> </w:t>
      </w:r>
      <w:r w:rsidRPr="00183216">
        <w:t>: Télé 1 et Canal 2. La direction de Média 3 décide donc de programmer à 20 heures, à</w:t>
      </w:r>
      <w:r>
        <w:t xml:space="preserve"> </w:t>
      </w:r>
      <w:r w:rsidRPr="00183216">
        <w:t>partir du 1</w:t>
      </w:r>
      <w:r w:rsidRPr="00183216">
        <w:rPr>
          <w:vertAlign w:val="superscript"/>
        </w:rPr>
        <w:t>er</w:t>
      </w:r>
      <w:r>
        <w:t xml:space="preserve"> </w:t>
      </w:r>
      <w:r w:rsidRPr="00183216">
        <w:t xml:space="preserve">septembre 2008, un feuilleton intitulé : « </w:t>
      </w:r>
      <w:r>
        <w:t>L</w:t>
      </w:r>
      <w:r w:rsidRPr="00183216">
        <w:t>a vie rêvée ».</w:t>
      </w:r>
    </w:p>
    <w:p w:rsidR="00CE4C5E" w:rsidRPr="00183216" w:rsidRDefault="00CE4C5E" w:rsidP="00CE4C5E">
      <w:pPr>
        <w:rPr>
          <w:rFonts w:cs="Utopia-Bold"/>
          <w:bCs/>
        </w:rPr>
      </w:pPr>
      <w:r w:rsidRPr="00183216">
        <w:t>Dans cet exercice, le terme « audience » désigne le nombre mensuel moyen de téléspectateurs par soir,</w:t>
      </w:r>
      <w:r>
        <w:t xml:space="preserve"> </w:t>
      </w:r>
      <w:r w:rsidRPr="00183216">
        <w:rPr>
          <w:rFonts w:cs="Utopia-Bold"/>
          <w:bCs/>
        </w:rPr>
        <w:t>exprimé en</w:t>
      </w:r>
      <w:r>
        <w:rPr>
          <w:rFonts w:cs="Utopia-Bold"/>
          <w:bCs/>
        </w:rPr>
        <w:t xml:space="preserve"> </w:t>
      </w:r>
      <w:r w:rsidRPr="00183216">
        <w:rPr>
          <w:rFonts w:cs="Utopia-Bold"/>
          <w:bCs/>
        </w:rPr>
        <w:t>millions.</w:t>
      </w:r>
    </w:p>
    <w:p w:rsidR="00CE4C5E" w:rsidRPr="00183216" w:rsidRDefault="00CE4C5E" w:rsidP="00CE4C5E">
      <w:r w:rsidRPr="00183216">
        <w:t>Les audiences des journaux télévisés de 20 heures de Télé 1 et Canal 2 sont stables</w:t>
      </w:r>
      <w:r>
        <w:t> </w:t>
      </w:r>
      <w:r w:rsidRPr="00183216">
        <w:t>:</w:t>
      </w:r>
      <w:r>
        <w:t xml:space="preserve"> </w:t>
      </w:r>
      <w:r w:rsidRPr="00183216">
        <w:t>6,5</w:t>
      </w:r>
      <w:r>
        <w:t xml:space="preserve"> </w:t>
      </w:r>
      <w:r w:rsidRPr="00183216">
        <w:t>millions de télé</w:t>
      </w:r>
      <w:r>
        <w:t>-</w:t>
      </w:r>
      <w:r w:rsidRPr="00183216">
        <w:t>spectateurs pour Télé 1 et 4,9</w:t>
      </w:r>
      <w:r>
        <w:t xml:space="preserve"> </w:t>
      </w:r>
      <w:r w:rsidRPr="00183216">
        <w:t>millions de téléspectateurs pour Canal 2.</w:t>
      </w:r>
    </w:p>
    <w:p w:rsidR="00CE4C5E" w:rsidRPr="00183216" w:rsidRDefault="00CE4C5E" w:rsidP="00CE4C5E">
      <w:r w:rsidRPr="00183216">
        <w:t xml:space="preserve">Au mois de </w:t>
      </w:r>
      <w:r>
        <w:t>s</w:t>
      </w:r>
      <w:r w:rsidRPr="00183216">
        <w:t xml:space="preserve">eptembre 2008, l’audience de « </w:t>
      </w:r>
      <w:r>
        <w:t>L</w:t>
      </w:r>
      <w:r w:rsidRPr="00183216">
        <w:t>a vie rêvée » est de 3,4 millions de téléspectateurs, puis elle</w:t>
      </w:r>
      <w:r>
        <w:t xml:space="preserve"> </w:t>
      </w:r>
      <w:r w:rsidRPr="00183216">
        <w:t>augmente chaque</w:t>
      </w:r>
      <w:r>
        <w:t xml:space="preserve"> </w:t>
      </w:r>
      <w:r w:rsidRPr="00183216">
        <w:t>mois de 185 000 téléspectateurs, soit 0,185</w:t>
      </w:r>
      <w:r>
        <w:t xml:space="preserve"> </w:t>
      </w:r>
      <w:r w:rsidRPr="00183216">
        <w:t>millions de téléspectateurs.</w:t>
      </w:r>
    </w:p>
    <w:p w:rsidR="00CE4C5E" w:rsidRPr="00183216" w:rsidRDefault="00CE4C5E" w:rsidP="00CE4C5E">
      <w:r w:rsidRPr="00183216">
        <w:t xml:space="preserve">On note </w:t>
      </w:r>
      <w:r w:rsidRPr="00183216">
        <w:rPr>
          <w:rFonts w:cs="Utopia-Italic"/>
          <w:i/>
          <w:iCs/>
        </w:rPr>
        <w:t>u</w:t>
      </w:r>
      <w:r w:rsidRPr="00183216">
        <w:rPr>
          <w:rFonts w:cs="Utopia-Italic"/>
          <w:i/>
          <w:iCs/>
          <w:vertAlign w:val="subscript"/>
        </w:rPr>
        <w:t>n</w:t>
      </w:r>
      <w:r w:rsidRPr="00183216">
        <w:rPr>
          <w:rFonts w:cs="Utopia-Italic"/>
          <w:i/>
          <w:iCs/>
        </w:rPr>
        <w:t xml:space="preserve"> </w:t>
      </w:r>
      <w:r w:rsidRPr="00183216">
        <w:t xml:space="preserve">l’audience de « </w:t>
      </w:r>
      <w:r>
        <w:t>L</w:t>
      </w:r>
      <w:r w:rsidRPr="00183216">
        <w:t xml:space="preserve">a vie rêvée » </w:t>
      </w:r>
      <w:r w:rsidRPr="00183216">
        <w:rPr>
          <w:rFonts w:cs="Utopia-Italic"/>
          <w:i/>
          <w:iCs/>
        </w:rPr>
        <w:t xml:space="preserve">n </w:t>
      </w:r>
      <w:r w:rsidRPr="00183216">
        <w:t xml:space="preserve">mois après septembre 2008, donc </w:t>
      </w:r>
      <w:r w:rsidRPr="00183216">
        <w:rPr>
          <w:rFonts w:cs="Utopia-Italic"/>
          <w:i/>
          <w:iCs/>
        </w:rPr>
        <w:t>u</w:t>
      </w:r>
      <w:r w:rsidRPr="00183216">
        <w:rPr>
          <w:vertAlign w:val="subscript"/>
        </w:rPr>
        <w:t>0</w:t>
      </w:r>
      <w:r w:rsidRPr="00183216">
        <w:t xml:space="preserve"> </w:t>
      </w:r>
      <w:r w:rsidRPr="00183216">
        <w:rPr>
          <w:rFonts w:eastAsia="Fourier-Math-Symbols" w:cs="Fourier-Math-Symbols"/>
        </w:rPr>
        <w:t xml:space="preserve">= </w:t>
      </w:r>
      <w:r w:rsidRPr="00183216">
        <w:t>3,4.</w:t>
      </w:r>
    </w:p>
    <w:p w:rsidR="00CE4C5E" w:rsidRPr="00183216" w:rsidRDefault="00CE4C5E" w:rsidP="00CE4C5E">
      <w:r w:rsidRPr="00183216">
        <w:rPr>
          <w:rFonts w:cs="Utopia-Bold"/>
          <w:bCs/>
        </w:rPr>
        <w:t>1.</w:t>
      </w:r>
      <w:r>
        <w:rPr>
          <w:rFonts w:cs="Utopia-Bold"/>
          <w:bCs/>
        </w:rPr>
        <w:t> </w:t>
      </w:r>
      <w:r w:rsidRPr="00183216">
        <w:t xml:space="preserve">Justifier que </w:t>
      </w:r>
      <w:r w:rsidRPr="00183216">
        <w:rPr>
          <w:rFonts w:cs="Utopia-Italic"/>
          <w:i/>
          <w:iCs/>
        </w:rPr>
        <w:t>u</w:t>
      </w:r>
      <w:r w:rsidRPr="00183216">
        <w:rPr>
          <w:vertAlign w:val="subscript"/>
        </w:rPr>
        <w:t>1</w:t>
      </w:r>
      <w:r w:rsidRPr="00183216">
        <w:t xml:space="preserve"> </w:t>
      </w:r>
      <w:r w:rsidRPr="00183216">
        <w:rPr>
          <w:rFonts w:eastAsia="Fourier-Math-Symbols" w:cs="Fourier-Math-Symbols"/>
        </w:rPr>
        <w:t xml:space="preserve">= </w:t>
      </w:r>
      <w:r w:rsidRPr="00183216">
        <w:t>3,585.</w:t>
      </w:r>
    </w:p>
    <w:p w:rsidR="00CE4C5E" w:rsidRPr="00183216" w:rsidRDefault="00CE4C5E" w:rsidP="00CE4C5E">
      <w:r w:rsidRPr="00183216">
        <w:rPr>
          <w:rFonts w:cs="Utopia-Bold"/>
          <w:bCs/>
        </w:rPr>
        <w:t xml:space="preserve">2. </w:t>
      </w:r>
      <w:r w:rsidRPr="00183216">
        <w:t>Quelle est la nature de la suite (</w:t>
      </w:r>
      <w:r w:rsidRPr="00183216">
        <w:rPr>
          <w:rFonts w:cs="Utopia-Italic"/>
          <w:i/>
          <w:iCs/>
        </w:rPr>
        <w:t>u</w:t>
      </w:r>
      <w:r w:rsidRPr="00183216">
        <w:rPr>
          <w:rFonts w:cs="Utopia-Italic"/>
          <w:i/>
          <w:iCs/>
          <w:vertAlign w:val="subscript"/>
        </w:rPr>
        <w:t>n</w:t>
      </w:r>
      <w:r w:rsidRPr="00183216">
        <w:t xml:space="preserve">) ? Exprimer </w:t>
      </w:r>
      <w:r w:rsidRPr="00183216">
        <w:rPr>
          <w:rFonts w:cs="Utopia-Italic"/>
          <w:i/>
          <w:iCs/>
        </w:rPr>
        <w:t>u</w:t>
      </w:r>
      <w:r w:rsidRPr="00183216">
        <w:rPr>
          <w:rFonts w:cs="Utopia-Italic"/>
          <w:i/>
          <w:iCs/>
          <w:vertAlign w:val="subscript"/>
        </w:rPr>
        <w:t>n</w:t>
      </w:r>
      <w:r w:rsidRPr="00183216">
        <w:rPr>
          <w:rFonts w:cs="Utopia-Italic"/>
          <w:i/>
          <w:iCs/>
        </w:rPr>
        <w:t xml:space="preserve"> </w:t>
      </w:r>
      <w:r w:rsidRPr="00183216">
        <w:t xml:space="preserve">en fonction de </w:t>
      </w:r>
      <w:r w:rsidRPr="00183216">
        <w:rPr>
          <w:rFonts w:cs="Utopia-Italic"/>
          <w:i/>
          <w:iCs/>
        </w:rPr>
        <w:t>n</w:t>
      </w:r>
      <w:r w:rsidRPr="00183216">
        <w:t>.</w:t>
      </w:r>
    </w:p>
    <w:p w:rsidR="00CE4C5E" w:rsidRDefault="00CE4C5E" w:rsidP="00CE4C5E">
      <w:r w:rsidRPr="00183216">
        <w:rPr>
          <w:rFonts w:cs="Utopia-Bold"/>
          <w:bCs/>
        </w:rPr>
        <w:t>3.</w:t>
      </w:r>
      <w:r>
        <w:rPr>
          <w:rFonts w:cs="Utopia-Bold"/>
          <w:bCs/>
        </w:rPr>
        <w:t> </w:t>
      </w:r>
      <w:r w:rsidRPr="00183216">
        <w:t>Des termes de la suite (</w:t>
      </w:r>
      <w:r w:rsidRPr="00183216">
        <w:rPr>
          <w:rFonts w:cs="Utopia-Italic"/>
          <w:i/>
          <w:iCs/>
        </w:rPr>
        <w:t>u</w:t>
      </w:r>
      <w:r w:rsidRPr="00183216">
        <w:rPr>
          <w:rFonts w:cs="Utopia-Italic"/>
          <w:i/>
          <w:iCs/>
          <w:vertAlign w:val="subscript"/>
        </w:rPr>
        <w:t>n</w:t>
      </w:r>
      <w:r w:rsidRPr="00183216">
        <w:t>) sont donnés dans le tableau</w:t>
      </w:r>
      <w:r>
        <w:t xml:space="preserve"> 1</w:t>
      </w:r>
      <w:r w:rsidRPr="00183216">
        <w:t xml:space="preserve"> </w:t>
      </w:r>
      <w:r>
        <w:t>ci-dessous</w:t>
      </w:r>
      <w:r w:rsidRPr="00183216">
        <w:t>, extrait d’une feuille de calcul</w:t>
      </w:r>
      <w:r>
        <w:t xml:space="preserve"> </w:t>
      </w:r>
      <w:r w:rsidRPr="00183216">
        <w:t>automatisée.</w:t>
      </w:r>
    </w:p>
    <w:p w:rsidR="00CE4C5E" w:rsidRDefault="00CE4C5E" w:rsidP="00CE4C5E">
      <w:r w:rsidRPr="00183216">
        <w:rPr>
          <w:rFonts w:cs="Utopia-Bold"/>
          <w:bCs/>
        </w:rPr>
        <w:t>a.</w:t>
      </w:r>
      <w:r>
        <w:rPr>
          <w:rFonts w:cs="Utopia-Bold"/>
          <w:bCs/>
        </w:rPr>
        <w:t> </w:t>
      </w:r>
      <w:r w:rsidRPr="00183216">
        <w:t xml:space="preserve">On propose de placer dans la cellule C3 une formule permettant d’obtenir les valeurs de </w:t>
      </w:r>
      <w:r w:rsidRPr="00183216">
        <w:rPr>
          <w:rFonts w:cs="Utopia-Italic"/>
          <w:i/>
          <w:iCs/>
        </w:rPr>
        <w:t>u</w:t>
      </w:r>
      <w:r w:rsidRPr="00183216">
        <w:rPr>
          <w:rFonts w:cs="Utopia-Italic"/>
          <w:i/>
          <w:iCs/>
          <w:vertAlign w:val="subscript"/>
        </w:rPr>
        <w:t>n</w:t>
      </w:r>
      <w:r w:rsidRPr="00183216">
        <w:rPr>
          <w:rFonts w:cs="Utopia-Italic"/>
          <w:i/>
          <w:iCs/>
        </w:rPr>
        <w:t xml:space="preserve"> </w:t>
      </w:r>
      <w:r w:rsidRPr="00183216">
        <w:t>par</w:t>
      </w:r>
      <w:r>
        <w:t xml:space="preserve"> </w:t>
      </w:r>
      <w:r w:rsidRPr="00183216">
        <w:t>recopie vers le ba</w:t>
      </w:r>
      <w:r>
        <w:t>s</w:t>
      </w:r>
      <w:r w:rsidRPr="00183216">
        <w:t xml:space="preserve">. Parmi les propositions ci-dessous, écrire sur votre copie </w:t>
      </w:r>
      <w:r w:rsidRPr="00183216">
        <w:rPr>
          <w:rFonts w:cs="Utopia-Bold"/>
          <w:bCs/>
        </w:rPr>
        <w:t xml:space="preserve">toutes </w:t>
      </w:r>
      <w:r w:rsidRPr="00183216">
        <w:t>celles qui</w:t>
      </w:r>
      <w:r>
        <w:t xml:space="preserve"> </w:t>
      </w:r>
      <w:r w:rsidRPr="00183216">
        <w:t>conviennent (aucune justification n’est demandée)</w:t>
      </w:r>
      <w:r>
        <w:t> </w:t>
      </w:r>
      <w:r w:rsidRPr="00183216">
        <w:t>: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572"/>
        <w:gridCol w:w="1571"/>
        <w:gridCol w:w="1571"/>
        <w:gridCol w:w="1571"/>
        <w:gridCol w:w="1571"/>
      </w:tblGrid>
      <w:tr w:rsidR="00CE4C5E" w:rsidTr="00E843C4">
        <w:tc>
          <w:tcPr>
            <w:tcW w:w="1572" w:type="dxa"/>
          </w:tcPr>
          <w:p w:rsidR="00CE4C5E" w:rsidRDefault="00CE4C5E" w:rsidP="00E843C4">
            <w:r w:rsidRPr="00183216">
              <w:t>= C2 + $D$1</w:t>
            </w:r>
          </w:p>
        </w:tc>
        <w:tc>
          <w:tcPr>
            <w:tcW w:w="1572" w:type="dxa"/>
          </w:tcPr>
          <w:p w:rsidR="00CE4C5E" w:rsidRDefault="00CE4C5E" w:rsidP="00E843C4">
            <w:r w:rsidRPr="00183216">
              <w:t>= C2 + 0,185</w:t>
            </w:r>
          </w:p>
        </w:tc>
        <w:tc>
          <w:tcPr>
            <w:tcW w:w="1571" w:type="dxa"/>
          </w:tcPr>
          <w:p w:rsidR="00CE4C5E" w:rsidRDefault="00CE4C5E" w:rsidP="00E843C4">
            <w:r w:rsidRPr="00183216">
              <w:t>= C1 + $E$1</w:t>
            </w:r>
          </w:p>
        </w:tc>
        <w:tc>
          <w:tcPr>
            <w:tcW w:w="1571" w:type="dxa"/>
          </w:tcPr>
          <w:p w:rsidR="00CE4C5E" w:rsidRDefault="00CE4C5E" w:rsidP="00E843C4">
            <w:r w:rsidRPr="00183216">
              <w:t>= C2 + $E$1</w:t>
            </w:r>
          </w:p>
        </w:tc>
        <w:tc>
          <w:tcPr>
            <w:tcW w:w="1571" w:type="dxa"/>
          </w:tcPr>
          <w:p w:rsidR="00CE4C5E" w:rsidRDefault="00CE4C5E" w:rsidP="00E843C4">
            <w:r w:rsidRPr="00183216">
              <w:t>= C2 + $E1</w:t>
            </w:r>
          </w:p>
        </w:tc>
        <w:tc>
          <w:tcPr>
            <w:tcW w:w="1571" w:type="dxa"/>
          </w:tcPr>
          <w:p w:rsidR="00CE4C5E" w:rsidRDefault="00CE4C5E" w:rsidP="00E843C4">
            <w:r w:rsidRPr="00183216">
              <w:t>= C2 + E$1</w:t>
            </w:r>
          </w:p>
        </w:tc>
      </w:tr>
    </w:tbl>
    <w:p w:rsidR="00CE4C5E" w:rsidRPr="00183216" w:rsidRDefault="00CE4C5E" w:rsidP="00CE4C5E">
      <w:pPr>
        <w:spacing w:before="120"/>
      </w:pPr>
      <w:r w:rsidRPr="00183216">
        <w:rPr>
          <w:rFonts w:cs="Utopia-Bold"/>
          <w:bCs/>
        </w:rPr>
        <w:t xml:space="preserve">b. </w:t>
      </w:r>
      <w:r w:rsidRPr="00183216">
        <w:t xml:space="preserve">Dans ces conditions, à partir de quel mois l’audience de « </w:t>
      </w:r>
      <w:r>
        <w:t>L</w:t>
      </w:r>
      <w:r w:rsidRPr="00183216">
        <w:t>a vie rêvée » a-t-elle dépassé celle du</w:t>
      </w:r>
      <w:r>
        <w:t xml:space="preserve"> </w:t>
      </w:r>
      <w:r w:rsidRPr="00183216">
        <w:t xml:space="preserve">journal télévisé de 20 heures de </w:t>
      </w:r>
      <w:r w:rsidRPr="00183216">
        <w:rPr>
          <w:rFonts w:cs="Utopia-Bold"/>
          <w:bCs/>
        </w:rPr>
        <w:t xml:space="preserve">Canal 2 </w:t>
      </w:r>
      <w:r w:rsidRPr="00183216">
        <w:t>? Justifier cette réponse.</w:t>
      </w:r>
    </w:p>
    <w:p w:rsidR="00CE4C5E" w:rsidRPr="00CE4C5E" w:rsidRDefault="00CE4C5E" w:rsidP="00CE4C5E">
      <w:pPr>
        <w:rPr>
          <w:rFonts w:cs="Utopia-Bold"/>
          <w:b/>
          <w:bCs/>
        </w:rPr>
      </w:pPr>
      <w:r w:rsidRPr="00CE4C5E">
        <w:rPr>
          <w:rFonts w:cs="Utopia-Bold"/>
          <w:b/>
          <w:bCs/>
        </w:rPr>
        <w:t>PARTIE 2</w:t>
      </w:r>
    </w:p>
    <w:p w:rsidR="00CE4C5E" w:rsidRPr="00183216" w:rsidRDefault="00CE4C5E" w:rsidP="00CE4C5E">
      <w:r w:rsidRPr="00183216">
        <w:t xml:space="preserve">Dès septembre 2009, l’audience du feuilleton ne progresse plus de la même façon. On note </w:t>
      </w:r>
      <w:r w:rsidRPr="00183216">
        <w:rPr>
          <w:rFonts w:cs="Utopia-Italic"/>
          <w:i/>
          <w:iCs/>
        </w:rPr>
        <w:t>v</w:t>
      </w:r>
      <w:r w:rsidRPr="00CE4C5E">
        <w:rPr>
          <w:rFonts w:cs="Utopia-Italic"/>
          <w:i/>
          <w:iCs/>
          <w:vertAlign w:val="subscript"/>
        </w:rPr>
        <w:t>n</w:t>
      </w:r>
      <w:r w:rsidRPr="00183216">
        <w:rPr>
          <w:rFonts w:cs="Utopia-Italic"/>
          <w:i/>
          <w:iCs/>
        </w:rPr>
        <w:t xml:space="preserve"> </w:t>
      </w:r>
      <w:r w:rsidRPr="00183216">
        <w:t>l’audience</w:t>
      </w:r>
      <w:r>
        <w:t xml:space="preserve"> </w:t>
      </w:r>
      <w:r w:rsidRPr="00183216">
        <w:t xml:space="preserve">de « </w:t>
      </w:r>
      <w:r>
        <w:t>L</w:t>
      </w:r>
      <w:r w:rsidRPr="00183216">
        <w:t xml:space="preserve">a vie rêvée » </w:t>
      </w:r>
      <w:r w:rsidRPr="00183216">
        <w:rPr>
          <w:rFonts w:cs="Utopia-Italic"/>
          <w:i/>
          <w:iCs/>
        </w:rPr>
        <w:t xml:space="preserve">n </w:t>
      </w:r>
      <w:r w:rsidRPr="00183216">
        <w:t>mois après septembre 2009.</w:t>
      </w:r>
      <w:r>
        <w:t xml:space="preserve"> </w:t>
      </w:r>
      <w:r w:rsidRPr="00183216">
        <w:t>On donne, dans le tableau 2</w:t>
      </w:r>
      <w:r>
        <w:t xml:space="preserve"> ci-dessous</w:t>
      </w:r>
      <w:r w:rsidRPr="00183216">
        <w:t xml:space="preserve">, les valeurs de </w:t>
      </w:r>
      <w:r w:rsidRPr="00183216">
        <w:rPr>
          <w:rFonts w:cs="Utopia-Italic"/>
          <w:i/>
          <w:iCs/>
        </w:rPr>
        <w:t>v</w:t>
      </w:r>
      <w:r w:rsidRPr="00CE4C5E">
        <w:rPr>
          <w:vertAlign w:val="subscript"/>
        </w:rPr>
        <w:t>0</w:t>
      </w:r>
      <w:r w:rsidRPr="00183216">
        <w:t xml:space="preserve"> à </w:t>
      </w:r>
      <w:r w:rsidRPr="00183216">
        <w:rPr>
          <w:rFonts w:cs="Utopia-Italic"/>
          <w:i/>
          <w:iCs/>
        </w:rPr>
        <w:t>v</w:t>
      </w:r>
      <w:r w:rsidRPr="00CE4C5E">
        <w:rPr>
          <w:vertAlign w:val="subscript"/>
        </w:rPr>
        <w:t>5</w:t>
      </w:r>
      <w:r w:rsidRPr="00183216">
        <w:t>.</w:t>
      </w:r>
    </w:p>
    <w:p w:rsidR="00CE4C5E" w:rsidRPr="00183216" w:rsidRDefault="00CE4C5E" w:rsidP="00CE4C5E">
      <w:r w:rsidRPr="00183216">
        <w:rPr>
          <w:rFonts w:cs="Utopia-Bold"/>
          <w:bCs/>
        </w:rPr>
        <w:t>1.</w:t>
      </w:r>
      <w:r>
        <w:rPr>
          <w:rFonts w:cs="Utopia-Bold"/>
          <w:bCs/>
        </w:rPr>
        <w:t> </w:t>
      </w:r>
      <w:r w:rsidRPr="00183216">
        <w:t>On écrit, dans la cellule D3 du tableau 2, la formule = C3/C2 que l’on recopie vers le</w:t>
      </w:r>
      <w:r>
        <w:t xml:space="preserve"> </w:t>
      </w:r>
      <w:r w:rsidRPr="00183216">
        <w:t>bas jusqu’en D7. Quelle est la formule inscrite en D6 ?</w:t>
      </w:r>
    </w:p>
    <w:p w:rsidR="00CE4C5E" w:rsidRPr="00183216" w:rsidRDefault="00CE4C5E" w:rsidP="00CE4C5E">
      <w:r w:rsidRPr="00183216">
        <w:rPr>
          <w:rFonts w:cs="Utopia-Bold"/>
          <w:bCs/>
        </w:rPr>
        <w:t>2.</w:t>
      </w:r>
      <w:r>
        <w:rPr>
          <w:rFonts w:cs="Utopia-Bold"/>
          <w:bCs/>
        </w:rPr>
        <w:t> </w:t>
      </w:r>
      <w:r w:rsidRPr="00183216">
        <w:t>Compléter les cellules D3 à D7 du tableau 2 par les valeurs numériques obtenues (on</w:t>
      </w:r>
      <w:r>
        <w:t xml:space="preserve"> </w:t>
      </w:r>
      <w:r w:rsidRPr="00183216">
        <w:t>arrondira les résultats au centième).</w:t>
      </w:r>
    </w:p>
    <w:p w:rsidR="00CE4C5E" w:rsidRPr="00183216" w:rsidRDefault="00CE4C5E" w:rsidP="00CE4C5E">
      <w:r w:rsidRPr="00183216">
        <w:rPr>
          <w:rFonts w:cs="Utopia-Bold"/>
          <w:bCs/>
        </w:rPr>
        <w:t xml:space="preserve">3. </w:t>
      </w:r>
      <w:r w:rsidRPr="00183216">
        <w:t>En déduire la nature de la suite (</w:t>
      </w:r>
      <w:r w:rsidRPr="00183216">
        <w:rPr>
          <w:rFonts w:cs="Utopia-Italic"/>
          <w:i/>
          <w:iCs/>
        </w:rPr>
        <w:t>v</w:t>
      </w:r>
      <w:r w:rsidRPr="00CE4C5E">
        <w:rPr>
          <w:rFonts w:cs="Utopia-Italic"/>
          <w:i/>
          <w:iCs/>
          <w:vertAlign w:val="subscript"/>
        </w:rPr>
        <w:t>n</w:t>
      </w:r>
      <w:r w:rsidRPr="00183216">
        <w:t xml:space="preserve">), avec </w:t>
      </w:r>
      <w:r w:rsidRPr="00183216">
        <w:rPr>
          <w:rFonts w:cs="Utopia-Italic"/>
          <w:i/>
          <w:iCs/>
        </w:rPr>
        <w:t xml:space="preserve">n </w:t>
      </w:r>
      <w:r w:rsidRPr="00183216">
        <w:t>variant de 0 à 5.</w:t>
      </w:r>
    </w:p>
    <w:p w:rsidR="00CE4C5E" w:rsidRPr="00183216" w:rsidRDefault="00CE4C5E" w:rsidP="00CE4C5E">
      <w:r w:rsidRPr="00183216">
        <w:rPr>
          <w:rFonts w:cs="Utopia-Bold"/>
          <w:bCs/>
        </w:rPr>
        <w:t>4.</w:t>
      </w:r>
      <w:r>
        <w:rPr>
          <w:rFonts w:cs="Utopia-Bold"/>
          <w:bCs/>
        </w:rPr>
        <w:t> </w:t>
      </w:r>
      <w:r w:rsidRPr="00183216">
        <w:t>Si l’audience de ce feuilleton continuait à progresser de cette manière, déterminer le mois à partir</w:t>
      </w:r>
      <w:r>
        <w:t xml:space="preserve"> </w:t>
      </w:r>
      <w:r w:rsidRPr="00183216">
        <w:t>duquel elle dépasserait celle du journal télévisé de Télé 1.</w:t>
      </w:r>
    </w:p>
    <w:p w:rsidR="00CE4C5E" w:rsidRDefault="00CE4C5E" w:rsidP="00CE4C5E">
      <w:r w:rsidRPr="00183216">
        <w:rPr>
          <w:rFonts w:cs="Utopia-Bold"/>
          <w:bCs/>
        </w:rPr>
        <w:t>5.</w:t>
      </w:r>
      <w:r>
        <w:rPr>
          <w:rFonts w:cs="Utopia-Bold"/>
          <w:bCs/>
        </w:rPr>
        <w:t> </w:t>
      </w:r>
      <w:r w:rsidRPr="00183216">
        <w:t>Calculer le pourcentage d’évolution de l’audience du feuilleton de septembre 2008 à février 2010 (arrondir</w:t>
      </w:r>
      <w:r>
        <w:t xml:space="preserve"> </w:t>
      </w:r>
      <w:r w:rsidRPr="00183216">
        <w:t>le résultat à 0,1 %).</w:t>
      </w:r>
    </w:p>
    <w:p w:rsidR="00C02F19" w:rsidRPr="00183216" w:rsidRDefault="00C02F19" w:rsidP="00CE4C5E"/>
    <w:p w:rsidR="00C02F19" w:rsidRPr="00C02F19" w:rsidRDefault="00C02F19" w:rsidP="00C02F19">
      <w:r w:rsidRPr="00C02F19">
        <w:rPr>
          <w:u w:val="single"/>
        </w:rPr>
        <w:t>Tableau 1</w:t>
      </w:r>
      <w:r w:rsidRPr="00C02F19">
        <w:t xml:space="preserve"> : Audience de « La vie rêvée » de septembre 2008 à août 2009.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709"/>
        <w:gridCol w:w="442"/>
        <w:gridCol w:w="710"/>
        <w:gridCol w:w="1699"/>
        <w:gridCol w:w="749"/>
      </w:tblGrid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C02F19">
            <w:pPr>
              <w:jc w:val="center"/>
            </w:pPr>
            <w:r w:rsidRPr="00C02F19"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C02F19">
            <w:pPr>
              <w:jc w:val="center"/>
            </w:pPr>
            <w:r w:rsidRPr="00C02F19"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145367" w:rsidP="00C02F19">
            <w:pPr>
              <w:jc w:val="center"/>
            </w:pPr>
            <w:r>
              <w:t>C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C02F19">
            <w:pPr>
              <w:jc w:val="center"/>
            </w:pPr>
            <w:r w:rsidRPr="00C02F19">
              <w:t>D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C02F19">
            <w:pPr>
              <w:jc w:val="center"/>
            </w:pPr>
            <w:r w:rsidRPr="00C02F19">
              <w:t>E</w:t>
            </w: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Mois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rPr>
                <w:i/>
                <w:iCs/>
              </w:rPr>
              <w:t>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  <w:rPr>
                <w:i/>
              </w:rPr>
            </w:pPr>
            <w:r w:rsidRPr="00C02F19">
              <w:rPr>
                <w:i/>
              </w:rPr>
              <w:t>u</w:t>
            </w:r>
            <w:r w:rsidRPr="00C02F19">
              <w:rPr>
                <w:i/>
                <w:vertAlign w:val="subscript"/>
              </w:rPr>
              <w:t>n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Accroissement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0,185</w:t>
            </w: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septembre 2008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3,4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octobre 2008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3,585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lastRenderedPageBreak/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novembre 2008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3,77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décembre 2008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3,955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janvier 2009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4.14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février 2009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4,325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mars 2009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avril 2009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mai 2009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juin 2009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juillet 2009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  <w:tr w:rsidR="00C02F19" w:rsidRPr="00C02F19" w:rsidTr="00C02F1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août 2009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  <w:r w:rsidRPr="00C02F19"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pPr>
              <w:jc w:val="center"/>
            </w:pPr>
          </w:p>
        </w:tc>
      </w:tr>
    </w:tbl>
    <w:p w:rsidR="00145367" w:rsidRDefault="00145367" w:rsidP="00C02F19">
      <w:pPr>
        <w:rPr>
          <w:u w:val="single"/>
        </w:rPr>
      </w:pPr>
    </w:p>
    <w:p w:rsidR="00C02F19" w:rsidRPr="00C02F19" w:rsidRDefault="00C02F19" w:rsidP="00C02F19">
      <w:r w:rsidRPr="00C02F19">
        <w:rPr>
          <w:u w:val="single"/>
        </w:rPr>
        <w:t>Tableau 2</w:t>
      </w:r>
      <w:r w:rsidRPr="00C02F19">
        <w:t xml:space="preserve"> : Audience de « La vie rêvée »de septembre 2009 à février 20</w:t>
      </w:r>
      <w:r w:rsidR="00145367">
        <w:t>10</w:t>
      </w:r>
      <w:r w:rsidRPr="00C02F19">
        <w:t>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"/>
        <w:gridCol w:w="1699"/>
        <w:gridCol w:w="365"/>
        <w:gridCol w:w="835"/>
        <w:gridCol w:w="1306"/>
      </w:tblGrid>
      <w:tr w:rsidR="00C02F19" w:rsidRPr="00C02F19" w:rsidTr="0014536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145367">
            <w:pPr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145367">
            <w:pPr>
              <w:jc w:val="center"/>
            </w:pPr>
            <w:r w:rsidRPr="00C02F19">
              <w:t>A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145367">
            <w:pPr>
              <w:jc w:val="center"/>
            </w:pPr>
            <w:r w:rsidRPr="00C02F19">
              <w:t>B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145367">
            <w:pPr>
              <w:jc w:val="center"/>
            </w:pPr>
            <w:r w:rsidRPr="00C02F19">
              <w:t>C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02F19" w:rsidRPr="00C02F19" w:rsidRDefault="00C02F19" w:rsidP="00145367">
            <w:pPr>
              <w:jc w:val="center"/>
            </w:pPr>
            <w:r w:rsidRPr="00C02F19">
              <w:t>D</w:t>
            </w:r>
          </w:p>
        </w:tc>
      </w:tr>
      <w:tr w:rsidR="00C02F19" w:rsidRPr="00C02F19" w:rsidTr="0014536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bottom"/>
          </w:tcPr>
          <w:p w:rsidR="00C02F19" w:rsidRPr="00C02F19" w:rsidRDefault="00C02F19" w:rsidP="00145367">
            <w:pPr>
              <w:jc w:val="center"/>
            </w:pPr>
            <w:r w:rsidRPr="00C02F19"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2F19" w:rsidRPr="00C02F19" w:rsidRDefault="00C02F19" w:rsidP="00C02F19">
            <w:r w:rsidRPr="00C02F19">
              <w:t>Mois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2F19" w:rsidRPr="00C02F19" w:rsidRDefault="00C02F19" w:rsidP="00145367">
            <w:pPr>
              <w:jc w:val="center"/>
            </w:pPr>
            <w:r w:rsidRPr="00C02F19">
              <w:rPr>
                <w:i/>
                <w:iCs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2F19" w:rsidRPr="00145367" w:rsidRDefault="00145367" w:rsidP="00145367">
            <w:pPr>
              <w:jc w:val="center"/>
              <w:rPr>
                <w:i/>
              </w:rPr>
            </w:pPr>
            <w:r w:rsidRPr="00145367">
              <w:rPr>
                <w:i/>
              </w:rPr>
              <w:t>v</w:t>
            </w:r>
            <w:r w:rsidRPr="00145367">
              <w:rPr>
                <w:i/>
                <w:vertAlign w:val="subscript"/>
              </w:rPr>
              <w:t>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/>
        </w:tc>
      </w:tr>
      <w:tr w:rsidR="00C02F19" w:rsidRPr="00C02F19" w:rsidTr="0014536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145367" w:rsidP="00145367">
            <w:pPr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septembre 2009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5,62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/>
        </w:tc>
      </w:tr>
      <w:tr w:rsidR="00C02F19" w:rsidRPr="00C02F19" w:rsidTr="0014536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145367" w:rsidP="00145367">
            <w:pPr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octobre 2009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5,7324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/>
        </w:tc>
      </w:tr>
      <w:tr w:rsidR="00C02F19" w:rsidRPr="00C02F19" w:rsidTr="0014536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145367" w:rsidP="00145367">
            <w:pPr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novembre 2009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5,847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/>
        </w:tc>
      </w:tr>
      <w:tr w:rsidR="00C02F19" w:rsidRPr="00C02F19" w:rsidTr="001453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>
            <w:r w:rsidRPr="00C02F19">
              <w:t>décembre 2009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5,964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/>
        </w:tc>
      </w:tr>
      <w:tr w:rsidR="00C02F19" w:rsidRPr="00C02F19" w:rsidTr="0014536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r w:rsidRPr="00C02F19">
              <w:t>janvier 2010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6,0833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/>
        </w:tc>
      </w:tr>
      <w:tr w:rsidR="00C02F19" w:rsidRPr="00C02F19" w:rsidTr="0014536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r w:rsidRPr="00C02F19">
              <w:t>février 2010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145367">
            <w:pPr>
              <w:jc w:val="center"/>
            </w:pPr>
            <w:r w:rsidRPr="00C02F19">
              <w:t>6,2049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19" w:rsidRPr="00C02F19" w:rsidRDefault="00C02F19" w:rsidP="00C02F19"/>
        </w:tc>
      </w:tr>
    </w:tbl>
    <w:p w:rsidR="00965193" w:rsidRDefault="00E479C7">
      <w:pPr>
        <w:pStyle w:val="Titre2"/>
      </w:pPr>
      <w:r>
        <w:t>Exercice 2 (</w:t>
      </w:r>
      <w:r w:rsidR="00183216">
        <w:t>10</w:t>
      </w:r>
      <w:r>
        <w:t xml:space="preserve"> points)</w:t>
      </w:r>
    </w:p>
    <w:p w:rsidR="00183216" w:rsidRPr="00183216" w:rsidRDefault="00183216" w:rsidP="00183216">
      <w:r w:rsidRPr="00183216">
        <w:t>Un examen comporte des « épreuves du premier groupe ».</w:t>
      </w:r>
    </w:p>
    <w:p w:rsidR="00183216" w:rsidRPr="00183216" w:rsidRDefault="00183216" w:rsidP="00183216">
      <w:r w:rsidRPr="00183216">
        <w:t>A la fin de ces épreuves, un candidat se trouve dans l’un des cas suivants :</w:t>
      </w:r>
    </w:p>
    <w:p w:rsidR="00183216" w:rsidRPr="00183216" w:rsidRDefault="00CE4C5E" w:rsidP="00CE4C5E">
      <w:pPr>
        <w:ind w:left="284"/>
      </w:pPr>
      <w:r>
        <w:t>-</w:t>
      </w:r>
      <w:r w:rsidR="00183216" w:rsidRPr="00183216">
        <w:t xml:space="preserve"> Il est recalé à l’issue de ces épreuves.</w:t>
      </w:r>
    </w:p>
    <w:p w:rsidR="00183216" w:rsidRPr="00183216" w:rsidRDefault="00CE4C5E" w:rsidP="00CE4C5E">
      <w:pPr>
        <w:ind w:left="284"/>
      </w:pPr>
      <w:r>
        <w:t>-</w:t>
      </w:r>
      <w:r w:rsidR="00183216" w:rsidRPr="00183216">
        <w:t xml:space="preserve"> Il est admis à l’issue de ces épreuves (éventuellement avec</w:t>
      </w:r>
      <w:r>
        <w:t xml:space="preserve"> </w:t>
      </w:r>
      <w:r w:rsidR="00183216" w:rsidRPr="00183216">
        <w:t>mention).</w:t>
      </w:r>
    </w:p>
    <w:p w:rsidR="00183216" w:rsidRPr="00183216" w:rsidRDefault="00CE4C5E" w:rsidP="00CE4C5E">
      <w:pPr>
        <w:ind w:left="284"/>
      </w:pPr>
      <w:r>
        <w:t>-</w:t>
      </w:r>
      <w:r w:rsidR="00183216" w:rsidRPr="00183216">
        <w:t xml:space="preserve"> Il passe une autre série d’épreuves, appelées « épreuves du second groupe ».</w:t>
      </w:r>
    </w:p>
    <w:p w:rsidR="00183216" w:rsidRPr="00183216" w:rsidRDefault="00183216" w:rsidP="00183216">
      <w:r w:rsidRPr="00183216">
        <w:t>Deux classes se présentent à l’examen : la classe A et la classe B.</w:t>
      </w:r>
    </w:p>
    <w:p w:rsidR="00183216" w:rsidRPr="00183216" w:rsidRDefault="00183216" w:rsidP="00183216">
      <w:r w:rsidRPr="00183216">
        <w:t>Chaque élève a un total de points correspondant aux notes obtenues.</w:t>
      </w:r>
    </w:p>
    <w:p w:rsidR="00183216" w:rsidRPr="00183216" w:rsidRDefault="00183216" w:rsidP="00183216">
      <w:r w:rsidRPr="00183216">
        <w:t>Un élève qui a un total de points :</w:t>
      </w:r>
    </w:p>
    <w:p w:rsidR="00183216" w:rsidRPr="00183216" w:rsidRDefault="00183216" w:rsidP="00CE4C5E">
      <w:pPr>
        <w:ind w:left="284"/>
        <w:rPr>
          <w:rFonts w:cs="Utopia-Bold"/>
          <w:bCs/>
        </w:rPr>
      </w:pPr>
      <w:r w:rsidRPr="00183216">
        <w:rPr>
          <w:rFonts w:eastAsia="Fourier-Math-Symbols" w:cs="Fourier-Math-Symbols"/>
        </w:rPr>
        <w:t xml:space="preserve">• </w:t>
      </w:r>
      <w:r w:rsidRPr="00183216">
        <w:rPr>
          <w:rFonts w:cs="Utopia-Bold"/>
          <w:bCs/>
        </w:rPr>
        <w:t>inférieur ou égal à 303 points est recalé après le premier groupe d’épreuves</w:t>
      </w:r>
      <w:r w:rsidR="00CE4C5E">
        <w:rPr>
          <w:rFonts w:cs="Utopia-Bold"/>
          <w:bCs/>
        </w:rPr>
        <w:t> ;</w:t>
      </w:r>
    </w:p>
    <w:p w:rsidR="00183216" w:rsidRPr="00183216" w:rsidRDefault="00183216" w:rsidP="00CE4C5E">
      <w:pPr>
        <w:ind w:left="284"/>
        <w:rPr>
          <w:rFonts w:cs="Utopia-Bold"/>
          <w:bCs/>
        </w:rPr>
      </w:pPr>
      <w:r w:rsidRPr="00183216">
        <w:rPr>
          <w:rFonts w:eastAsia="Fourier-Math-Symbols" w:cs="Fourier-Math-Symbols"/>
        </w:rPr>
        <w:t xml:space="preserve">• </w:t>
      </w:r>
      <w:r w:rsidRPr="00183216">
        <w:rPr>
          <w:rFonts w:cs="Utopia-Bold"/>
          <w:bCs/>
        </w:rPr>
        <w:t>compris entre 304 points et 379 points pass</w:t>
      </w:r>
      <w:r w:rsidR="00CE4C5E">
        <w:rPr>
          <w:rFonts w:cs="Utopia-Bold"/>
          <w:bCs/>
        </w:rPr>
        <w:t>e les épreuves du second groupe ;</w:t>
      </w:r>
    </w:p>
    <w:p w:rsidR="00183216" w:rsidRPr="00183216" w:rsidRDefault="00183216" w:rsidP="00CE4C5E">
      <w:pPr>
        <w:ind w:left="284"/>
        <w:rPr>
          <w:rFonts w:cs="Utopia-Bold"/>
          <w:bCs/>
        </w:rPr>
      </w:pPr>
      <w:r w:rsidRPr="00183216">
        <w:rPr>
          <w:rFonts w:eastAsia="Fourier-Math-Symbols" w:cs="Fourier-Math-Symbols"/>
        </w:rPr>
        <w:t xml:space="preserve">• </w:t>
      </w:r>
      <w:r w:rsidRPr="00183216">
        <w:rPr>
          <w:rFonts w:cs="Utopia-Bold"/>
          <w:bCs/>
        </w:rPr>
        <w:t>compris entre 380 points et 455 points est admis sansmention</w:t>
      </w:r>
      <w:r w:rsidR="00CE4C5E">
        <w:rPr>
          <w:rFonts w:cs="Utopia-Bold"/>
          <w:bCs/>
        </w:rPr>
        <w:t> ;</w:t>
      </w:r>
    </w:p>
    <w:p w:rsidR="00183216" w:rsidRPr="00183216" w:rsidRDefault="00183216" w:rsidP="00CE4C5E">
      <w:pPr>
        <w:ind w:left="284"/>
        <w:rPr>
          <w:rFonts w:cs="Utopia-Bold"/>
          <w:bCs/>
        </w:rPr>
      </w:pPr>
      <w:r w:rsidRPr="00183216">
        <w:rPr>
          <w:rFonts w:eastAsia="Fourier-Math-Symbols" w:cs="Fourier-Math-Symbols"/>
        </w:rPr>
        <w:t xml:space="preserve">• </w:t>
      </w:r>
      <w:r w:rsidRPr="00183216">
        <w:rPr>
          <w:rFonts w:cs="Utopia-Bold"/>
          <w:bCs/>
        </w:rPr>
        <w:t>compris entre 456 points et 531 points est admis avec lamention « Assez Bien</w:t>
      </w:r>
      <w:r w:rsidR="00CE4C5E">
        <w:rPr>
          <w:rFonts w:cs="Utopia-Bold"/>
          <w:bCs/>
        </w:rPr>
        <w:t> </w:t>
      </w:r>
      <w:r w:rsidRPr="00183216">
        <w:rPr>
          <w:rFonts w:cs="Utopia-Bold"/>
          <w:bCs/>
        </w:rPr>
        <w:t>»</w:t>
      </w:r>
      <w:r w:rsidR="00CE4C5E">
        <w:rPr>
          <w:rFonts w:cs="Utopia-Bold"/>
          <w:bCs/>
        </w:rPr>
        <w:t> ;</w:t>
      </w:r>
    </w:p>
    <w:p w:rsidR="00183216" w:rsidRPr="00183216" w:rsidRDefault="00183216" w:rsidP="00CE4C5E">
      <w:pPr>
        <w:ind w:left="284"/>
        <w:rPr>
          <w:rFonts w:cs="Utopia-Bold"/>
          <w:bCs/>
        </w:rPr>
      </w:pPr>
      <w:r w:rsidRPr="00183216">
        <w:rPr>
          <w:rFonts w:eastAsia="Fourier-Math-Symbols" w:cs="Fourier-Math-Symbols"/>
        </w:rPr>
        <w:t xml:space="preserve">• </w:t>
      </w:r>
      <w:r w:rsidRPr="00183216">
        <w:rPr>
          <w:rFonts w:cs="Utopia-Bold"/>
          <w:bCs/>
        </w:rPr>
        <w:t>compris entre 532 points et 607 points est admis avec lamention «</w:t>
      </w:r>
      <w:r w:rsidR="00CE4C5E">
        <w:rPr>
          <w:rFonts w:cs="Utopia-Bold"/>
          <w:bCs/>
        </w:rPr>
        <w:t> </w:t>
      </w:r>
      <w:r w:rsidRPr="00183216">
        <w:rPr>
          <w:rFonts w:cs="Utopia-Bold"/>
          <w:bCs/>
        </w:rPr>
        <w:t>Bien</w:t>
      </w:r>
      <w:r w:rsidR="00CE4C5E">
        <w:rPr>
          <w:rFonts w:cs="Utopia-Bold"/>
          <w:bCs/>
        </w:rPr>
        <w:t> </w:t>
      </w:r>
      <w:r w:rsidRPr="00183216">
        <w:rPr>
          <w:rFonts w:cs="Utopia-Bold"/>
          <w:bCs/>
        </w:rPr>
        <w:t>»</w:t>
      </w:r>
      <w:r w:rsidR="00CE4C5E">
        <w:rPr>
          <w:rFonts w:cs="Utopia-Bold"/>
          <w:bCs/>
        </w:rPr>
        <w:t> ;</w:t>
      </w:r>
    </w:p>
    <w:p w:rsidR="00183216" w:rsidRPr="00183216" w:rsidRDefault="00183216" w:rsidP="00CE4C5E">
      <w:pPr>
        <w:ind w:left="284"/>
        <w:rPr>
          <w:rFonts w:cs="Utopia-Bold"/>
          <w:bCs/>
        </w:rPr>
      </w:pPr>
      <w:r w:rsidRPr="00183216">
        <w:rPr>
          <w:rFonts w:eastAsia="Fourier-Math-Symbols" w:cs="Fourier-Math-Symbols"/>
        </w:rPr>
        <w:t xml:space="preserve">• </w:t>
      </w:r>
      <w:r w:rsidRPr="00183216">
        <w:rPr>
          <w:rFonts w:cs="Utopia-Bold"/>
          <w:bCs/>
        </w:rPr>
        <w:t>supérieur ou égal à 608 points est admis avec lamention « Très Bien</w:t>
      </w:r>
      <w:r w:rsidR="00CE4C5E">
        <w:rPr>
          <w:rFonts w:cs="Utopia-Bold"/>
          <w:bCs/>
        </w:rPr>
        <w:t> </w:t>
      </w:r>
      <w:r w:rsidRPr="00183216">
        <w:rPr>
          <w:rFonts w:cs="Utopia-Bold"/>
          <w:bCs/>
        </w:rPr>
        <w:t>»</w:t>
      </w:r>
      <w:r w:rsidR="00CE4C5E">
        <w:rPr>
          <w:rFonts w:cs="Utopia-Bold"/>
          <w:bCs/>
        </w:rPr>
        <w:t>.</w:t>
      </w:r>
    </w:p>
    <w:p w:rsidR="00183216" w:rsidRPr="00CE4C5E" w:rsidRDefault="00183216" w:rsidP="00183216">
      <w:pPr>
        <w:rPr>
          <w:rFonts w:cs="Utopia-Bold"/>
          <w:b/>
          <w:bCs/>
        </w:rPr>
      </w:pPr>
      <w:r w:rsidRPr="00CE4C5E">
        <w:rPr>
          <w:rFonts w:cs="Utopia-Bold"/>
          <w:b/>
          <w:bCs/>
        </w:rPr>
        <w:t>PARTIE 1</w:t>
      </w:r>
    </w:p>
    <w:p w:rsidR="00183216" w:rsidRPr="00183216" w:rsidRDefault="00183216" w:rsidP="00183216">
      <w:r w:rsidRPr="00183216">
        <w:t>Les totaux de points obtenus par les élèves de la classe A sont donnés dans le tableau</w:t>
      </w:r>
      <w:r w:rsidR="00CE4C5E">
        <w:t xml:space="preserve"> ci-dessous</w:t>
      </w:r>
      <w:r w:rsidRPr="00183216">
        <w:t>.</w:t>
      </w:r>
    </w:p>
    <w:p w:rsidR="00183216" w:rsidRPr="00183216" w:rsidRDefault="00183216" w:rsidP="00183216">
      <w:r w:rsidRPr="00183216">
        <w:rPr>
          <w:rFonts w:cs="Utopia-Bold"/>
          <w:bCs/>
        </w:rPr>
        <w:t>1.</w:t>
      </w:r>
      <w:r w:rsidR="00CE4C5E">
        <w:rPr>
          <w:rFonts w:cs="Utopia-Bold"/>
          <w:bCs/>
        </w:rPr>
        <w:t> </w:t>
      </w:r>
      <w:r w:rsidRPr="00183216">
        <w:t>Calculer le pourcentage d’élèves de la classe A reçus à l’examen sans avoir à passer les « épreuves du</w:t>
      </w:r>
      <w:r w:rsidR="00CE4C5E">
        <w:t xml:space="preserve"> </w:t>
      </w:r>
      <w:r w:rsidRPr="00183216">
        <w:t>second groupe ».</w:t>
      </w:r>
    </w:p>
    <w:p w:rsidR="00183216" w:rsidRPr="00183216" w:rsidRDefault="00183216" w:rsidP="00183216">
      <w:r w:rsidRPr="00183216">
        <w:rPr>
          <w:rFonts w:cs="Utopia-Bold"/>
          <w:bCs/>
        </w:rPr>
        <w:t xml:space="preserve">2. </w:t>
      </w:r>
      <w:r w:rsidRPr="00183216">
        <w:t>Donner la</w:t>
      </w:r>
      <w:r w:rsidR="00CE4C5E">
        <w:t xml:space="preserve"> </w:t>
      </w:r>
      <w:r w:rsidRPr="00183216">
        <w:t>médiane et les quartiles de cette série statistique.</w:t>
      </w:r>
    </w:p>
    <w:p w:rsidR="00183216" w:rsidRPr="00183216" w:rsidRDefault="00183216" w:rsidP="00183216">
      <w:r w:rsidRPr="00183216">
        <w:rPr>
          <w:rFonts w:cs="Utopia-Bold"/>
          <w:bCs/>
        </w:rPr>
        <w:t>3.</w:t>
      </w:r>
      <w:r w:rsidR="00CE4C5E">
        <w:rPr>
          <w:rFonts w:cs="Utopia-Bold"/>
          <w:bCs/>
        </w:rPr>
        <w:t> </w:t>
      </w:r>
      <w:r w:rsidRPr="00183216">
        <w:t>Représenter le diagramme en boîte de cette série statistique en utilisant l’axe D</w:t>
      </w:r>
      <w:r w:rsidRPr="00CE4C5E">
        <w:rPr>
          <w:vertAlign w:val="subscript"/>
        </w:rPr>
        <w:t>1</w:t>
      </w:r>
      <w:r w:rsidRPr="00183216">
        <w:t xml:space="preserve"> </w:t>
      </w:r>
      <w:r w:rsidR="00CE4C5E">
        <w:t>(u</w:t>
      </w:r>
      <w:r w:rsidRPr="00183216">
        <w:t>nité</w:t>
      </w:r>
      <w:r w:rsidR="00CE4C5E">
        <w:t xml:space="preserve"> </w:t>
      </w:r>
      <w:r w:rsidRPr="00183216">
        <w:t>graphique</w:t>
      </w:r>
      <w:r w:rsidR="00CE4C5E">
        <w:t> </w:t>
      </w:r>
      <w:r w:rsidRPr="00183216">
        <w:t>: 1</w:t>
      </w:r>
      <w:r w:rsidR="00CE4C5E">
        <w:t> </w:t>
      </w:r>
      <w:r w:rsidRPr="00183216">
        <w:t>cm</w:t>
      </w:r>
      <w:r w:rsidR="00CE4C5E">
        <w:t xml:space="preserve"> </w:t>
      </w:r>
      <w:r w:rsidRPr="00183216">
        <w:t>correspond à 20 points).</w:t>
      </w:r>
    </w:p>
    <w:p w:rsidR="00183216" w:rsidRPr="00183216" w:rsidRDefault="00183216" w:rsidP="00183216">
      <w:r w:rsidRPr="00183216">
        <w:rPr>
          <w:rFonts w:cs="Utopia-Bold"/>
          <w:bCs/>
        </w:rPr>
        <w:t>4.</w:t>
      </w:r>
      <w:r w:rsidR="00CE4C5E">
        <w:rPr>
          <w:rFonts w:cs="Utopia-Bold"/>
          <w:bCs/>
        </w:rPr>
        <w:t> </w:t>
      </w:r>
      <w:r w:rsidRPr="00183216">
        <w:t>Donner la</w:t>
      </w:r>
      <w:r w:rsidR="00CE4C5E">
        <w:t xml:space="preserve"> </w:t>
      </w:r>
      <w:r w:rsidRPr="00183216">
        <w:t>moyenne des points obtenus par les élèves de la classe A (arrondir le résultat au dixième).</w:t>
      </w:r>
    </w:p>
    <w:p w:rsidR="00183216" w:rsidRPr="00CE4C5E" w:rsidRDefault="00183216" w:rsidP="00183216">
      <w:pPr>
        <w:rPr>
          <w:rFonts w:cs="Utopia-Bold"/>
          <w:b/>
          <w:bCs/>
        </w:rPr>
      </w:pPr>
      <w:r w:rsidRPr="00CE4C5E">
        <w:rPr>
          <w:rFonts w:cs="Utopia-Bold"/>
          <w:b/>
          <w:bCs/>
        </w:rPr>
        <w:lastRenderedPageBreak/>
        <w:t xml:space="preserve">PARTIE </w:t>
      </w:r>
      <w:r w:rsidR="00CE4C5E" w:rsidRPr="00CE4C5E">
        <w:rPr>
          <w:rFonts w:cs="Utopia-Bold"/>
          <w:b/>
          <w:bCs/>
        </w:rPr>
        <w:t>2</w:t>
      </w:r>
    </w:p>
    <w:p w:rsidR="00183216" w:rsidRPr="00183216" w:rsidRDefault="00183216" w:rsidP="00183216">
      <w:pPr>
        <w:rPr>
          <w:rFonts w:cs="Utopia-Italic"/>
          <w:i/>
          <w:iCs/>
        </w:rPr>
      </w:pPr>
      <w:r w:rsidRPr="00183216">
        <w:rPr>
          <w:rFonts w:cs="Utopia-Italic"/>
          <w:i/>
          <w:iCs/>
        </w:rPr>
        <w:t>Dans cette question, toute trace de recherche, même incomplète, ou d’initiative, même non fructueuse, sera</w:t>
      </w:r>
      <w:r w:rsidR="00CE4C5E">
        <w:rPr>
          <w:rFonts w:cs="Utopia-Italic"/>
          <w:i/>
          <w:iCs/>
        </w:rPr>
        <w:t xml:space="preserve"> </w:t>
      </w:r>
      <w:r w:rsidRPr="00183216">
        <w:rPr>
          <w:rFonts w:cs="Utopia-Italic"/>
          <w:i/>
          <w:iCs/>
        </w:rPr>
        <w:t>prise en compte dans l’évaluation.</w:t>
      </w:r>
    </w:p>
    <w:p w:rsidR="00183216" w:rsidRPr="00183216" w:rsidRDefault="00183216" w:rsidP="00183216">
      <w:r w:rsidRPr="00183216">
        <w:t>L’étude statistique des totaux de points obtenus par les élèves de la classe B donne les résultats suivants :</w:t>
      </w:r>
    </w:p>
    <w:tbl>
      <w:tblPr>
        <w:tblStyle w:val="Grilledutableau"/>
        <w:tblW w:w="0" w:type="auto"/>
        <w:jc w:val="center"/>
        <w:tblLook w:val="04A0"/>
      </w:tblPr>
      <w:tblGrid>
        <w:gridCol w:w="1558"/>
        <w:gridCol w:w="1558"/>
        <w:gridCol w:w="1245"/>
        <w:gridCol w:w="1276"/>
        <w:gridCol w:w="1842"/>
        <w:gridCol w:w="1873"/>
      </w:tblGrid>
      <w:tr w:rsidR="00CE4C5E" w:rsidRPr="00CE4C5E" w:rsidTr="00CE4C5E">
        <w:trPr>
          <w:jc w:val="center"/>
        </w:trPr>
        <w:tc>
          <w:tcPr>
            <w:tcW w:w="1558" w:type="dxa"/>
          </w:tcPr>
          <w:p w:rsidR="00CE4C5E" w:rsidRPr="00CE4C5E" w:rsidRDefault="00CE4C5E" w:rsidP="00174974">
            <w:pPr>
              <w:tabs>
                <w:tab w:val="clear" w:pos="284"/>
              </w:tabs>
            </w:pPr>
            <w:r w:rsidRPr="00CE4C5E">
              <w:t>Minimum</w:t>
            </w:r>
          </w:p>
        </w:tc>
        <w:tc>
          <w:tcPr>
            <w:tcW w:w="1558" w:type="dxa"/>
          </w:tcPr>
          <w:p w:rsidR="00CE4C5E" w:rsidRPr="00CE4C5E" w:rsidRDefault="00CE4C5E" w:rsidP="00174974">
            <w:pPr>
              <w:tabs>
                <w:tab w:val="clear" w:pos="284"/>
              </w:tabs>
            </w:pPr>
            <w:r w:rsidRPr="00CE4C5E">
              <w:t>Maximum</w:t>
            </w:r>
          </w:p>
        </w:tc>
        <w:tc>
          <w:tcPr>
            <w:tcW w:w="1245" w:type="dxa"/>
          </w:tcPr>
          <w:p w:rsidR="00CE4C5E" w:rsidRPr="00CE4C5E" w:rsidRDefault="00CE4C5E" w:rsidP="00174974">
            <w:pPr>
              <w:tabs>
                <w:tab w:val="clear" w:pos="284"/>
              </w:tabs>
            </w:pPr>
            <w:r w:rsidRPr="00CE4C5E">
              <w:t>Moyenne</w:t>
            </w:r>
          </w:p>
        </w:tc>
        <w:tc>
          <w:tcPr>
            <w:tcW w:w="1276" w:type="dxa"/>
          </w:tcPr>
          <w:p w:rsidR="00CE4C5E" w:rsidRPr="00CE4C5E" w:rsidRDefault="00CE4C5E" w:rsidP="00174974">
            <w:pPr>
              <w:tabs>
                <w:tab w:val="clear" w:pos="284"/>
              </w:tabs>
            </w:pPr>
            <w:r w:rsidRPr="00CE4C5E">
              <w:t>Médiane</w:t>
            </w:r>
          </w:p>
        </w:tc>
        <w:tc>
          <w:tcPr>
            <w:tcW w:w="1842" w:type="dxa"/>
          </w:tcPr>
          <w:p w:rsidR="00CE4C5E" w:rsidRPr="00CE4C5E" w:rsidRDefault="00CE4C5E" w:rsidP="00174974">
            <w:pPr>
              <w:tabs>
                <w:tab w:val="clear" w:pos="284"/>
              </w:tabs>
            </w:pPr>
            <w:r w:rsidRPr="00CE4C5E">
              <w:t>Premier</w:t>
            </w:r>
            <w:r>
              <w:t xml:space="preserve"> </w:t>
            </w:r>
            <w:r w:rsidRPr="00CE4C5E">
              <w:t>quartile</w:t>
            </w:r>
          </w:p>
        </w:tc>
        <w:tc>
          <w:tcPr>
            <w:tcW w:w="1873" w:type="dxa"/>
          </w:tcPr>
          <w:p w:rsidR="00CE4C5E" w:rsidRPr="00CE4C5E" w:rsidRDefault="00CE4C5E" w:rsidP="00174974">
            <w:pPr>
              <w:tabs>
                <w:tab w:val="clear" w:pos="284"/>
              </w:tabs>
            </w:pPr>
            <w:r w:rsidRPr="00CE4C5E">
              <w:t>Troisième</w:t>
            </w:r>
            <w:r>
              <w:t xml:space="preserve"> </w:t>
            </w:r>
            <w:r w:rsidRPr="00CE4C5E">
              <w:t>quartile</w:t>
            </w:r>
          </w:p>
        </w:tc>
      </w:tr>
      <w:tr w:rsidR="00CE4C5E" w:rsidRPr="00CE4C5E" w:rsidTr="00CE4C5E">
        <w:trPr>
          <w:jc w:val="center"/>
        </w:trPr>
        <w:tc>
          <w:tcPr>
            <w:tcW w:w="1558" w:type="dxa"/>
          </w:tcPr>
          <w:p w:rsidR="00CE4C5E" w:rsidRPr="00CE4C5E" w:rsidRDefault="00CE4C5E" w:rsidP="00CE4C5E">
            <w:pPr>
              <w:tabs>
                <w:tab w:val="clear" w:pos="284"/>
              </w:tabs>
              <w:jc w:val="center"/>
            </w:pPr>
            <w:r>
              <w:t>190</w:t>
            </w:r>
          </w:p>
        </w:tc>
        <w:tc>
          <w:tcPr>
            <w:tcW w:w="1558" w:type="dxa"/>
          </w:tcPr>
          <w:p w:rsidR="00CE4C5E" w:rsidRPr="00CE4C5E" w:rsidRDefault="00CE4C5E" w:rsidP="00CE4C5E">
            <w:pPr>
              <w:tabs>
                <w:tab w:val="clear" w:pos="284"/>
              </w:tabs>
              <w:jc w:val="center"/>
            </w:pPr>
            <w:r>
              <w:t>612</w:t>
            </w:r>
          </w:p>
        </w:tc>
        <w:tc>
          <w:tcPr>
            <w:tcW w:w="1245" w:type="dxa"/>
          </w:tcPr>
          <w:p w:rsidR="00CE4C5E" w:rsidRPr="00CE4C5E" w:rsidRDefault="00CE4C5E" w:rsidP="00CE4C5E">
            <w:pPr>
              <w:tabs>
                <w:tab w:val="clear" w:pos="284"/>
              </w:tabs>
              <w:jc w:val="center"/>
            </w:pPr>
            <w:r>
              <w:t>362</w:t>
            </w:r>
          </w:p>
        </w:tc>
        <w:tc>
          <w:tcPr>
            <w:tcW w:w="1276" w:type="dxa"/>
          </w:tcPr>
          <w:p w:rsidR="00CE4C5E" w:rsidRPr="00CE4C5E" w:rsidRDefault="00CE4C5E" w:rsidP="00CE4C5E">
            <w:pPr>
              <w:tabs>
                <w:tab w:val="clear" w:pos="284"/>
              </w:tabs>
              <w:jc w:val="center"/>
            </w:pPr>
            <w:r>
              <w:t>386</w:t>
            </w:r>
          </w:p>
        </w:tc>
        <w:tc>
          <w:tcPr>
            <w:tcW w:w="1842" w:type="dxa"/>
          </w:tcPr>
          <w:p w:rsidR="00CE4C5E" w:rsidRPr="00CE4C5E" w:rsidRDefault="00CE4C5E" w:rsidP="00CE4C5E">
            <w:pPr>
              <w:tabs>
                <w:tab w:val="clear" w:pos="284"/>
              </w:tabs>
              <w:jc w:val="center"/>
            </w:pPr>
            <w:r>
              <w:t>302</w:t>
            </w:r>
          </w:p>
        </w:tc>
        <w:tc>
          <w:tcPr>
            <w:tcW w:w="1873" w:type="dxa"/>
          </w:tcPr>
          <w:p w:rsidR="00CE4C5E" w:rsidRPr="00CE4C5E" w:rsidRDefault="00CE4C5E" w:rsidP="00CE4C5E">
            <w:pPr>
              <w:tabs>
                <w:tab w:val="clear" w:pos="284"/>
              </w:tabs>
              <w:jc w:val="center"/>
            </w:pPr>
            <w:r>
              <w:t>481</w:t>
            </w:r>
          </w:p>
        </w:tc>
      </w:tr>
    </w:tbl>
    <w:p w:rsidR="00183216" w:rsidRPr="00183216" w:rsidRDefault="00183216" w:rsidP="00183216">
      <w:r w:rsidRPr="00183216">
        <w:t>On a représenté sur l’axe D</w:t>
      </w:r>
      <w:r w:rsidRPr="00CE4C5E">
        <w:rPr>
          <w:vertAlign w:val="subscript"/>
        </w:rPr>
        <w:t>2</w:t>
      </w:r>
      <w:r w:rsidRPr="00183216">
        <w:t xml:space="preserve"> le diagramme en boîte de cette série statistique</w:t>
      </w:r>
      <w:r w:rsidR="00CE4C5E">
        <w:t xml:space="preserve"> </w:t>
      </w:r>
      <w:r w:rsidRPr="00183216">
        <w:t>(</w:t>
      </w:r>
      <w:r w:rsidR="00CE4C5E">
        <w:t>u</w:t>
      </w:r>
      <w:r w:rsidRPr="00183216">
        <w:t>nité graphique</w:t>
      </w:r>
      <w:r w:rsidR="00CE4C5E">
        <w:t> </w:t>
      </w:r>
      <w:r w:rsidRPr="00183216">
        <w:t>: 1 cm correspond à 20 points).</w:t>
      </w:r>
    </w:p>
    <w:p w:rsidR="00183216" w:rsidRPr="00183216" w:rsidRDefault="00183216" w:rsidP="00183216">
      <w:r w:rsidRPr="00183216">
        <w:t>Un élève affirme :</w:t>
      </w:r>
    </w:p>
    <w:p w:rsidR="00183216" w:rsidRPr="00183216" w:rsidRDefault="00183216" w:rsidP="00183216">
      <w:r w:rsidRPr="00183216">
        <w:rPr>
          <w:rFonts w:cs="Utopia-Bold"/>
          <w:bCs/>
        </w:rPr>
        <w:t>a</w:t>
      </w:r>
      <w:r w:rsidR="00CE4C5E">
        <w:rPr>
          <w:rFonts w:cs="Utopia-Bold"/>
          <w:bCs/>
        </w:rPr>
        <w:t>. </w:t>
      </w:r>
      <w:r w:rsidRPr="00183216">
        <w:t>25 % au</w:t>
      </w:r>
      <w:r w:rsidR="00CE4C5E">
        <w:t xml:space="preserve"> </w:t>
      </w:r>
      <w:r w:rsidRPr="00183216">
        <w:t>moins des élèves de la classe B ont eu le bac avec</w:t>
      </w:r>
      <w:r w:rsidR="00CE4C5E">
        <w:t xml:space="preserve"> </w:t>
      </w:r>
      <w:r w:rsidRPr="00183216">
        <w:t>mention.</w:t>
      </w:r>
    </w:p>
    <w:p w:rsidR="00183216" w:rsidRPr="00183216" w:rsidRDefault="00183216" w:rsidP="00183216">
      <w:r w:rsidRPr="00183216">
        <w:rPr>
          <w:rFonts w:cs="Utopia-Bold"/>
          <w:bCs/>
        </w:rPr>
        <w:t>b</w:t>
      </w:r>
      <w:r w:rsidR="00CE4C5E">
        <w:rPr>
          <w:rFonts w:cs="Utopia-Bold"/>
          <w:bCs/>
        </w:rPr>
        <w:t>. M</w:t>
      </w:r>
      <w:r w:rsidRPr="00183216">
        <w:t>oins de</w:t>
      </w:r>
      <w:r w:rsidR="00CE4C5E">
        <w:t xml:space="preserve"> </w:t>
      </w:r>
      <w:r w:rsidR="00CE4C5E" w:rsidRPr="00CE4C5E">
        <w:rPr>
          <w:position w:val="-20"/>
        </w:rPr>
        <w:object w:dxaOrig="2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6.9pt" o:ole="">
            <v:imagedata r:id="rId7" o:title=""/>
          </v:shape>
          <o:OLEObject Type="Embed" ProgID="Equation.DSMT4" ShapeID="_x0000_i1025" DrawAspect="Content" ObjectID="_1307474173" r:id="rId8"/>
        </w:object>
      </w:r>
      <w:r w:rsidR="00CE4C5E">
        <w:t xml:space="preserve"> </w:t>
      </w:r>
      <w:r w:rsidRPr="00183216">
        <w:t>des élèves de la classe A n’ont pas de</w:t>
      </w:r>
      <w:r w:rsidR="00CE4C5E">
        <w:t xml:space="preserve"> </w:t>
      </w:r>
      <w:r w:rsidRPr="00183216">
        <w:t>mention.</w:t>
      </w:r>
    </w:p>
    <w:p w:rsidR="00183216" w:rsidRPr="00183216" w:rsidRDefault="00183216" w:rsidP="00183216">
      <w:r w:rsidRPr="00183216">
        <w:rPr>
          <w:rFonts w:cs="Utopia-Bold"/>
          <w:bCs/>
        </w:rPr>
        <w:t>c</w:t>
      </w:r>
      <w:r w:rsidR="00CE4C5E">
        <w:rPr>
          <w:rFonts w:cs="Utopia-Bold"/>
          <w:bCs/>
        </w:rPr>
        <w:t>. L</w:t>
      </w:r>
      <w:r w:rsidRPr="00183216">
        <w:t>’étendue des notes de la classe A est plus grande que celle de la classe B.</w:t>
      </w:r>
    </w:p>
    <w:p w:rsidR="00183216" w:rsidRPr="00183216" w:rsidRDefault="00183216" w:rsidP="00183216">
      <w:r w:rsidRPr="00183216">
        <w:rPr>
          <w:rFonts w:cs="Utopia-Bold"/>
          <w:bCs/>
        </w:rPr>
        <w:t>d</w:t>
      </w:r>
      <w:r w:rsidR="00CE4C5E">
        <w:rPr>
          <w:rFonts w:cs="Utopia-Bold"/>
          <w:bCs/>
        </w:rPr>
        <w:t>. A</w:t>
      </w:r>
      <w:r w:rsidRPr="00183216">
        <w:t>u</w:t>
      </w:r>
      <w:r w:rsidR="00CE4C5E">
        <w:t xml:space="preserve"> </w:t>
      </w:r>
      <w:r w:rsidRPr="00183216">
        <w:t>moins un élève de la classe B a eu la</w:t>
      </w:r>
      <w:r w:rsidR="00CE4C5E">
        <w:t xml:space="preserve"> </w:t>
      </w:r>
      <w:r w:rsidRPr="00183216">
        <w:t>mention « Très Bien ».</w:t>
      </w:r>
    </w:p>
    <w:p w:rsidR="00183216" w:rsidRDefault="00183216" w:rsidP="00183216">
      <w:r w:rsidRPr="00183216">
        <w:t>Dans chaque cas, dire si l’affirmation est vraie ou fausse, en argumentant la réponse.</w:t>
      </w:r>
    </w:p>
    <w:p w:rsidR="00AA189E" w:rsidRPr="009302B0" w:rsidRDefault="00AA189E" w:rsidP="00AA189E">
      <w:pPr>
        <w:rPr>
          <w:rFonts w:cs="Utopia-Bold"/>
          <w:b/>
          <w:bCs/>
        </w:rPr>
      </w:pPr>
      <w:r w:rsidRPr="009302B0">
        <w:rPr>
          <w:rFonts w:cs="Utopia-Bold"/>
          <w:b/>
          <w:bCs/>
        </w:rPr>
        <w:t>Classe A</w:t>
      </w:r>
    </w:p>
    <w:p w:rsidR="00AA189E" w:rsidRDefault="00AA189E" w:rsidP="00183216">
      <w:pPr>
        <w:rPr>
          <w:rFonts w:cs="Utopia-Bold"/>
          <w:bCs/>
        </w:rPr>
      </w:pPr>
      <w:r>
        <w:rPr>
          <w:noProof/>
        </w:rPr>
        <w:drawing>
          <wp:inline distT="0" distB="0" distL="0" distR="0">
            <wp:extent cx="5271770" cy="1375410"/>
            <wp:effectExtent l="0" t="0" r="0" b="0"/>
            <wp:docPr id="8" name="Obje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189E" w:rsidRDefault="00AA189E" w:rsidP="00AA189E">
      <w:pPr>
        <w:jc w:val="center"/>
        <w:rPr>
          <w:rFonts w:cs="Utopia-Bold"/>
          <w:bCs/>
        </w:rPr>
      </w:pPr>
      <w:r>
        <w:rPr>
          <w:rFonts w:cs="Utopia-Bold"/>
          <w:bCs/>
        </w:rPr>
        <w:t>Axe D</w:t>
      </w:r>
      <w:r>
        <w:rPr>
          <w:rFonts w:cs="Utopia-Bold"/>
          <w:bCs/>
          <w:vertAlign w:val="subscript"/>
        </w:rPr>
        <w:t>1</w:t>
      </w:r>
    </w:p>
    <w:p w:rsidR="00AA189E" w:rsidRPr="009302B0" w:rsidRDefault="00AA189E" w:rsidP="00183216">
      <w:pPr>
        <w:rPr>
          <w:rFonts w:cs="Utopia-Bold"/>
          <w:b/>
          <w:bCs/>
        </w:rPr>
      </w:pPr>
      <w:r w:rsidRPr="009302B0">
        <w:rPr>
          <w:rFonts w:cs="Utopia-Bold"/>
          <w:b/>
          <w:bCs/>
        </w:rPr>
        <w:t>Classe B</w:t>
      </w:r>
    </w:p>
    <w:p w:rsidR="00CE4C5E" w:rsidRDefault="00AA189E" w:rsidP="00183216">
      <w:pPr>
        <w:rPr>
          <w:rFonts w:cs="Utopia-Bold"/>
          <w:bCs/>
        </w:rPr>
      </w:pPr>
      <w:r>
        <w:rPr>
          <w:noProof/>
        </w:rPr>
        <w:drawing>
          <wp:inline distT="0" distB="0" distL="0" distR="0">
            <wp:extent cx="5271770" cy="1375410"/>
            <wp:effectExtent l="0" t="0" r="0" b="0"/>
            <wp:docPr id="5" name="Obj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189E" w:rsidRDefault="00AA189E" w:rsidP="00AA189E">
      <w:pPr>
        <w:jc w:val="center"/>
        <w:rPr>
          <w:rFonts w:cs="Utopia-Bold"/>
          <w:bCs/>
        </w:rPr>
      </w:pPr>
      <w:r>
        <w:rPr>
          <w:rFonts w:cs="Utopia-Bold"/>
          <w:bCs/>
        </w:rPr>
        <w:t>Axe D</w:t>
      </w:r>
      <w:r>
        <w:rPr>
          <w:rFonts w:cs="Utopia-Bold"/>
          <w:bCs/>
          <w:vertAlign w:val="subscript"/>
        </w:rPr>
        <w:t>2</w:t>
      </w:r>
    </w:p>
    <w:p w:rsidR="00183216" w:rsidRPr="00183216" w:rsidRDefault="00183216" w:rsidP="00183216">
      <w:pPr>
        <w:rPr>
          <w:rFonts w:cs="Utopia-Bold"/>
          <w:bCs/>
        </w:rPr>
      </w:pPr>
      <w:r w:rsidRPr="00183216">
        <w:rPr>
          <w:rFonts w:cs="Utopia-Bold"/>
          <w:bCs/>
        </w:rPr>
        <w:t>Tableau des totaux de points des élèves de la classe A</w:t>
      </w:r>
    </w:p>
    <w:tbl>
      <w:tblPr>
        <w:tblStyle w:val="Grilledutableau"/>
        <w:tblW w:w="9464" w:type="dxa"/>
        <w:tblLayout w:type="fixed"/>
        <w:tblLook w:val="04A0"/>
      </w:tblPr>
      <w:tblGrid>
        <w:gridCol w:w="2376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AA189E" w:rsidRPr="00AA189E" w:rsidTr="00AA189E">
        <w:tc>
          <w:tcPr>
            <w:tcW w:w="2376" w:type="dxa"/>
          </w:tcPr>
          <w:p w:rsidR="00AA189E" w:rsidRPr="00AA189E" w:rsidRDefault="00AA189E" w:rsidP="004E2734">
            <w:pPr>
              <w:tabs>
                <w:tab w:val="clear" w:pos="284"/>
              </w:tabs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M</w:t>
            </w:r>
          </w:p>
        </w:tc>
      </w:tr>
      <w:tr w:rsidR="00AA189E" w:rsidRPr="00AA189E" w:rsidTr="00AA189E">
        <w:tc>
          <w:tcPr>
            <w:tcW w:w="2376" w:type="dxa"/>
          </w:tcPr>
          <w:p w:rsidR="00AA189E" w:rsidRPr="00AA189E" w:rsidRDefault="00AA189E" w:rsidP="004E2734">
            <w:pPr>
              <w:tabs>
                <w:tab w:val="clear" w:pos="284"/>
              </w:tabs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</w:rPr>
              <w:t>Totaux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246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270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282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288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347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357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375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377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382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400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405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414</w:t>
            </w:r>
          </w:p>
        </w:tc>
      </w:tr>
      <w:tr w:rsidR="00AA189E" w:rsidRPr="00AA189E" w:rsidTr="00AA189E">
        <w:tc>
          <w:tcPr>
            <w:tcW w:w="2376" w:type="dxa"/>
          </w:tcPr>
          <w:p w:rsidR="00AA189E" w:rsidRPr="00AA189E" w:rsidRDefault="00AA189E" w:rsidP="004E2734">
            <w:pPr>
              <w:tabs>
                <w:tab w:val="clear" w:pos="284"/>
              </w:tabs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</w:rPr>
              <w:t>Effectifs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</w:t>
            </w:r>
          </w:p>
        </w:tc>
      </w:tr>
      <w:tr w:rsidR="00AA189E" w:rsidRPr="00AA189E" w:rsidTr="00AA189E">
        <w:tc>
          <w:tcPr>
            <w:tcW w:w="2376" w:type="dxa"/>
          </w:tcPr>
          <w:p w:rsidR="00AA189E" w:rsidRPr="00AA189E" w:rsidRDefault="00AA189E" w:rsidP="00AA189E">
            <w:pPr>
              <w:jc w:val="left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</w:rPr>
              <w:t>Effectifs cumulés croissants</w:t>
            </w:r>
          </w:p>
        </w:tc>
        <w:tc>
          <w:tcPr>
            <w:tcW w:w="590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6</w:t>
            </w:r>
          </w:p>
        </w:tc>
        <w:tc>
          <w:tcPr>
            <w:tcW w:w="591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8</w:t>
            </w:r>
          </w:p>
        </w:tc>
        <w:tc>
          <w:tcPr>
            <w:tcW w:w="590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9</w:t>
            </w:r>
          </w:p>
        </w:tc>
        <w:tc>
          <w:tcPr>
            <w:tcW w:w="591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14</w:t>
            </w:r>
          </w:p>
        </w:tc>
        <w:tc>
          <w:tcPr>
            <w:tcW w:w="591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15</w:t>
            </w:r>
          </w:p>
        </w:tc>
        <w:tc>
          <w:tcPr>
            <w:tcW w:w="591" w:type="dxa"/>
            <w:vAlign w:val="center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18</w:t>
            </w:r>
          </w:p>
        </w:tc>
      </w:tr>
    </w:tbl>
    <w:p w:rsidR="00AA189E" w:rsidRDefault="00AA189E" w:rsidP="00183216"/>
    <w:tbl>
      <w:tblPr>
        <w:tblStyle w:val="Grilledutableau"/>
        <w:tblW w:w="0" w:type="auto"/>
        <w:jc w:val="right"/>
        <w:tblLook w:val="04A0"/>
      </w:tblPr>
      <w:tblGrid>
        <w:gridCol w:w="589"/>
        <w:gridCol w:w="590"/>
        <w:gridCol w:w="590"/>
        <w:gridCol w:w="589"/>
        <w:gridCol w:w="590"/>
        <w:gridCol w:w="590"/>
        <w:gridCol w:w="590"/>
        <w:gridCol w:w="589"/>
        <w:gridCol w:w="590"/>
        <w:gridCol w:w="590"/>
        <w:gridCol w:w="590"/>
      </w:tblGrid>
      <w:tr w:rsidR="00AA189E" w:rsidRPr="00AA189E" w:rsidTr="00AA189E">
        <w:trPr>
          <w:jc w:val="right"/>
        </w:trPr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W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  <w:lang w:val="en-US"/>
              </w:rPr>
            </w:pPr>
            <w:r w:rsidRPr="00AA189E">
              <w:rPr>
                <w:sz w:val="18"/>
                <w:szCs w:val="18"/>
                <w:lang w:val="en-US"/>
              </w:rPr>
              <w:t>X</w:t>
            </w:r>
          </w:p>
        </w:tc>
      </w:tr>
      <w:tr w:rsidR="00AA189E" w:rsidRPr="00AA189E" w:rsidTr="00AA189E">
        <w:trPr>
          <w:jc w:val="right"/>
        </w:trPr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419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423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436</w:t>
            </w:r>
          </w:p>
        </w:tc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438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441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445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449</w:t>
            </w:r>
          </w:p>
        </w:tc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456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471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496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522</w:t>
            </w:r>
          </w:p>
        </w:tc>
      </w:tr>
      <w:tr w:rsidR="00AA189E" w:rsidRPr="00AA189E" w:rsidTr="00AA189E">
        <w:trPr>
          <w:jc w:val="right"/>
        </w:trPr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</w:t>
            </w:r>
          </w:p>
        </w:tc>
      </w:tr>
      <w:tr w:rsidR="00AA189E" w:rsidRPr="00AA189E" w:rsidTr="00AA189E">
        <w:trPr>
          <w:jc w:val="right"/>
        </w:trPr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19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22</w:t>
            </w:r>
          </w:p>
        </w:tc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24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25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26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27</w:t>
            </w:r>
          </w:p>
        </w:tc>
        <w:tc>
          <w:tcPr>
            <w:tcW w:w="589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29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30</w:t>
            </w:r>
          </w:p>
        </w:tc>
        <w:tc>
          <w:tcPr>
            <w:tcW w:w="590" w:type="dxa"/>
          </w:tcPr>
          <w:p w:rsidR="00AA189E" w:rsidRPr="00AA189E" w:rsidRDefault="00AA189E" w:rsidP="00AA189E">
            <w:pPr>
              <w:tabs>
                <w:tab w:val="clear" w:pos="284"/>
              </w:tabs>
              <w:jc w:val="center"/>
              <w:rPr>
                <w:sz w:val="18"/>
                <w:szCs w:val="18"/>
              </w:rPr>
            </w:pPr>
            <w:r w:rsidRPr="00AA189E">
              <w:rPr>
                <w:sz w:val="18"/>
                <w:szCs w:val="18"/>
              </w:rPr>
              <w:t>31</w:t>
            </w:r>
          </w:p>
        </w:tc>
      </w:tr>
    </w:tbl>
    <w:p w:rsidR="00AA189E" w:rsidRPr="00183216" w:rsidRDefault="00AA189E" w:rsidP="00AA189E"/>
    <w:sectPr w:rsidR="00AA189E" w:rsidRPr="00183216" w:rsidSect="00965193">
      <w:footerReference w:type="default" r:id="rId11"/>
      <w:footerReference w:type="first" r:id="rId12"/>
      <w:footnotePr>
        <w:numRestart w:val="eachPage"/>
      </w:footnotePr>
      <w:type w:val="oddPage"/>
      <w:pgSz w:w="11906" w:h="16838" w:code="9"/>
      <w:pgMar w:top="1474" w:right="1276" w:bottom="1474" w:left="1418" w:header="1474" w:footer="1134" w:gutter="0"/>
      <w:paperSrc w:first="15" w:other="15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2F" w:rsidRDefault="005A402F">
      <w:pPr>
        <w:spacing w:after="0"/>
      </w:pPr>
      <w:r>
        <w:separator/>
      </w:r>
    </w:p>
  </w:endnote>
  <w:endnote w:type="continuationSeparator" w:id="0">
    <w:p w:rsidR="005A402F" w:rsidRDefault="005A40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neidler BT">
    <w:panose1 w:val="02090502020206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16" w:rsidRPr="00B32927" w:rsidRDefault="00E479C7">
    <w:pPr>
      <w:pStyle w:val="Pieddepage"/>
      <w:pBdr>
        <w:top w:val="single" w:sz="4" w:space="1" w:color="auto"/>
      </w:pBdr>
      <w:tabs>
        <w:tab w:val="clear" w:pos="9072"/>
        <w:tab w:val="right" w:pos="9214"/>
      </w:tabs>
      <w:rPr>
        <w:sz w:val="16"/>
        <w:szCs w:val="16"/>
      </w:rPr>
    </w:pPr>
    <w:r w:rsidRPr="00B32927">
      <w:rPr>
        <w:sz w:val="16"/>
        <w:szCs w:val="16"/>
      </w:rPr>
      <w:t>Première L</w:t>
    </w:r>
    <w:r w:rsidRPr="00B32927">
      <w:rPr>
        <w:sz w:val="16"/>
        <w:szCs w:val="16"/>
      </w:rPr>
      <w:tab/>
    </w:r>
    <w:r w:rsidR="00965193" w:rsidRPr="00B32927">
      <w:rPr>
        <w:sz w:val="16"/>
        <w:szCs w:val="16"/>
      </w:rPr>
      <w:fldChar w:fldCharType="begin"/>
    </w:r>
    <w:r w:rsidRPr="00B32927">
      <w:rPr>
        <w:sz w:val="16"/>
        <w:szCs w:val="16"/>
      </w:rPr>
      <w:instrText xml:space="preserve"> PAGE </w:instrText>
    </w:r>
    <w:r w:rsidR="00965193" w:rsidRPr="00B32927">
      <w:rPr>
        <w:sz w:val="16"/>
        <w:szCs w:val="16"/>
      </w:rPr>
      <w:fldChar w:fldCharType="separate"/>
    </w:r>
    <w:r w:rsidR="009302B0">
      <w:rPr>
        <w:noProof/>
        <w:sz w:val="16"/>
        <w:szCs w:val="16"/>
      </w:rPr>
      <w:t>2</w:t>
    </w:r>
    <w:r w:rsidR="00965193" w:rsidRPr="00B32927">
      <w:rPr>
        <w:sz w:val="16"/>
        <w:szCs w:val="16"/>
      </w:rPr>
      <w:fldChar w:fldCharType="end"/>
    </w:r>
    <w:r w:rsidRPr="00B32927">
      <w:rPr>
        <w:sz w:val="16"/>
        <w:szCs w:val="16"/>
      </w:rPr>
      <w:tab/>
    </w:r>
    <w:hyperlink r:id="rId1" w:history="1">
      <w:r w:rsidR="00183216" w:rsidRPr="004F5DC8">
        <w:rPr>
          <w:rStyle w:val="Lienhypertexte"/>
          <w:sz w:val="16"/>
          <w:szCs w:val="16"/>
        </w:rPr>
        <w:t>http://laroche.lycee.free.fr</w:t>
      </w:r>
    </w:hyperlink>
  </w:p>
  <w:p w:rsidR="00965193" w:rsidRPr="00B32927" w:rsidRDefault="00183216">
    <w:pPr>
      <w:pStyle w:val="Pieddepage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>France</w:t>
    </w:r>
    <w:r w:rsidR="00E479C7" w:rsidRPr="00B32927">
      <w:rPr>
        <w:sz w:val="16"/>
        <w:szCs w:val="16"/>
      </w:rPr>
      <w:tab/>
    </w:r>
    <w:r w:rsidR="00E479C7" w:rsidRPr="00B32927">
      <w:rPr>
        <w:sz w:val="16"/>
        <w:szCs w:val="16"/>
      </w:rPr>
      <w:tab/>
    </w:r>
    <w:r>
      <w:rPr>
        <w:sz w:val="16"/>
        <w:szCs w:val="16"/>
      </w:rPr>
      <w:t>juin 2009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93" w:rsidRDefault="00E479C7">
    <w:pPr>
      <w:pBdr>
        <w:top w:val="single" w:sz="4" w:space="1" w:color="auto"/>
      </w:pBdr>
      <w:tabs>
        <w:tab w:val="right" w:pos="9214"/>
      </w:tabs>
      <w:rPr>
        <w:i/>
        <w:iCs/>
      </w:rPr>
    </w:pPr>
    <w:r>
      <w:rPr>
        <w:i/>
        <w:iCs/>
      </w:rPr>
      <w:t>TS - Analyse - 2</w:t>
    </w:r>
    <w:r>
      <w:rPr>
        <w:i/>
        <w:iCs/>
      </w:rPr>
      <w:tab/>
    </w:r>
    <w:r w:rsidR="00965193">
      <w:rPr>
        <w:i/>
        <w:iCs/>
      </w:rPr>
      <w:fldChar w:fldCharType="begin"/>
    </w:r>
    <w:r>
      <w:rPr>
        <w:i/>
        <w:iCs/>
      </w:rPr>
      <w:instrText xml:space="preserve"> PAGE </w:instrText>
    </w:r>
    <w:r w:rsidR="00965193">
      <w:rPr>
        <w:i/>
        <w:iCs/>
      </w:rPr>
      <w:fldChar w:fldCharType="separate"/>
    </w:r>
    <w:r>
      <w:rPr>
        <w:i/>
        <w:iCs/>
        <w:noProof/>
      </w:rPr>
      <w:t>1</w:t>
    </w:r>
    <w:r w:rsidR="00965193">
      <w:rPr>
        <w:i/>
        <w:iCs/>
      </w:rPr>
      <w:fldChar w:fldCharType="end"/>
    </w:r>
    <w:r>
      <w:rPr>
        <w:i/>
        <w:iCs/>
      </w:rPr>
      <w:tab/>
      <w:t>F. Laroche</w:t>
    </w:r>
  </w:p>
  <w:p w:rsidR="00965193" w:rsidRDefault="00E479C7">
    <w:pPr>
      <w:pBdr>
        <w:top w:val="single" w:sz="4" w:space="1" w:color="auto"/>
      </w:pBdr>
      <w:tabs>
        <w:tab w:val="right" w:pos="9214"/>
      </w:tabs>
      <w:rPr>
        <w:i/>
        <w:iCs/>
      </w:rPr>
    </w:pPr>
    <w:r>
      <w:rPr>
        <w:i/>
        <w:iCs/>
      </w:rPr>
      <w:t>Méthode d’Euler et exponentielle</w:t>
    </w:r>
    <w:r>
      <w:rPr>
        <w:i/>
        <w:iCs/>
      </w:rPr>
      <w:tab/>
    </w:r>
    <w:r>
      <w:rPr>
        <w:i/>
        <w:iCs/>
      </w:rPr>
      <w:tab/>
      <w:t>octobre 2004</w:t>
    </w:r>
  </w:p>
  <w:p w:rsidR="00965193" w:rsidRDefault="009651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2F" w:rsidRDefault="005A402F">
      <w:pPr>
        <w:spacing w:after="0"/>
      </w:pPr>
      <w:r>
        <w:separator/>
      </w:r>
    </w:p>
  </w:footnote>
  <w:footnote w:type="continuationSeparator" w:id="0">
    <w:p w:rsidR="005A402F" w:rsidRDefault="005A40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06C"/>
    <w:multiLevelType w:val="multilevel"/>
    <w:tmpl w:val="94A4C3D0"/>
    <w:lvl w:ilvl="0">
      <w:start w:val="1"/>
      <w:numFmt w:val="upperRoman"/>
      <w:pStyle w:val="Titre1"/>
      <w:suff w:val="nothing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nothing"/>
      <w:lvlText w:val="%2. 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suff w:val="nothing"/>
      <w:lvlText w:val="%2-%3 : 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1DB476C"/>
    <w:multiLevelType w:val="hybridMultilevel"/>
    <w:tmpl w:val="745ED138"/>
    <w:lvl w:ilvl="0" w:tplc="995E59C2">
      <w:start w:val="1"/>
      <w:numFmt w:val="bullet"/>
      <w:pStyle w:val="puces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activeWritingStyle w:appName="MSWord" w:lang="fr-FR" w:vendorID="9" w:dllVersion="512" w:checkStyle="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84C9F"/>
    <w:rsid w:val="00145367"/>
    <w:rsid w:val="00183216"/>
    <w:rsid w:val="005A402F"/>
    <w:rsid w:val="009302B0"/>
    <w:rsid w:val="00965193"/>
    <w:rsid w:val="00A84C9F"/>
    <w:rsid w:val="00AA189E"/>
    <w:rsid w:val="00B32927"/>
    <w:rsid w:val="00C02F19"/>
    <w:rsid w:val="00C819D3"/>
    <w:rsid w:val="00CE4C5E"/>
    <w:rsid w:val="00E4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93"/>
    <w:pPr>
      <w:tabs>
        <w:tab w:val="left" w:pos="284"/>
      </w:tabs>
      <w:spacing w:after="60"/>
      <w:jc w:val="both"/>
    </w:pPr>
    <w:rPr>
      <w:rFonts w:ascii="Schneidler BT" w:hAnsi="Schneidler BT"/>
    </w:rPr>
  </w:style>
  <w:style w:type="paragraph" w:styleId="Titre1">
    <w:name w:val="heading 1"/>
    <w:aliases w:val="H1"/>
    <w:basedOn w:val="Normal"/>
    <w:next w:val="Normal"/>
    <w:qFormat/>
    <w:rsid w:val="00965193"/>
    <w:pPr>
      <w:numPr>
        <w:numId w:val="2"/>
      </w:numPr>
      <w:tabs>
        <w:tab w:val="right" w:pos="8640"/>
      </w:tabs>
      <w:spacing w:before="120" w:line="480" w:lineRule="auto"/>
      <w:jc w:val="center"/>
      <w:outlineLvl w:val="0"/>
    </w:pPr>
    <w:rPr>
      <w:smallCaps/>
      <w:spacing w:val="-2"/>
      <w:sz w:val="32"/>
    </w:rPr>
  </w:style>
  <w:style w:type="paragraph" w:styleId="Titre2">
    <w:name w:val="heading 2"/>
    <w:aliases w:val="H2"/>
    <w:basedOn w:val="Normal"/>
    <w:next w:val="Normal"/>
    <w:autoRedefine/>
    <w:qFormat/>
    <w:rsid w:val="00965193"/>
    <w:pPr>
      <w:keepNext/>
      <w:numPr>
        <w:ilvl w:val="1"/>
        <w:numId w:val="3"/>
      </w:numPr>
      <w:pBdr>
        <w:bottom w:val="single" w:sz="6" w:space="1" w:color="auto"/>
      </w:pBdr>
      <w:spacing w:before="60"/>
      <w:jc w:val="left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965193"/>
    <w:pPr>
      <w:keepNext/>
      <w:numPr>
        <w:ilvl w:val="2"/>
        <w:numId w:val="4"/>
      </w:numPr>
      <w:spacing w:before="60"/>
      <w:jc w:val="left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next w:val="Normal"/>
    <w:qFormat/>
    <w:rsid w:val="00965193"/>
    <w:pPr>
      <w:keepNext/>
      <w:numPr>
        <w:ilvl w:val="3"/>
        <w:numId w:val="5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65193"/>
    <w:pPr>
      <w:keepNext/>
      <w:numPr>
        <w:ilvl w:val="4"/>
        <w:numId w:val="6"/>
      </w:numPr>
      <w:spacing w:before="120"/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qFormat/>
    <w:rsid w:val="00965193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65193"/>
    <w:pPr>
      <w:numPr>
        <w:ilvl w:val="6"/>
        <w:numId w:val="8"/>
      </w:numPr>
      <w:spacing w:before="24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965193"/>
    <w:pPr>
      <w:numPr>
        <w:ilvl w:val="7"/>
        <w:numId w:val="9"/>
      </w:numPr>
      <w:spacing w:before="24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965193"/>
    <w:pPr>
      <w:numPr>
        <w:ilvl w:val="8"/>
        <w:numId w:val="10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65193"/>
    <w:pPr>
      <w:tabs>
        <w:tab w:val="center" w:pos="4536"/>
        <w:tab w:val="right" w:pos="9072"/>
      </w:tabs>
    </w:pPr>
    <w:rPr>
      <w:i/>
      <w:sz w:val="16"/>
    </w:rPr>
  </w:style>
  <w:style w:type="paragraph" w:styleId="Explorateurdedocuments">
    <w:name w:val="Document Map"/>
    <w:basedOn w:val="Normal"/>
    <w:semiHidden/>
    <w:rsid w:val="00965193"/>
    <w:pPr>
      <w:shd w:val="clear" w:color="auto" w:fill="000080"/>
    </w:pPr>
    <w:rPr>
      <w:rFonts w:ascii="Tahoma" w:hAnsi="Tahoma" w:cs="Tahoma"/>
      <w:sz w:val="16"/>
    </w:rPr>
  </w:style>
  <w:style w:type="paragraph" w:styleId="Lgende">
    <w:name w:val="caption"/>
    <w:basedOn w:val="Normal"/>
    <w:next w:val="Normal"/>
    <w:qFormat/>
    <w:rsid w:val="00965193"/>
    <w:pPr>
      <w:spacing w:before="120"/>
      <w:jc w:val="center"/>
    </w:pPr>
    <w:rPr>
      <w:bCs/>
      <w:sz w:val="18"/>
    </w:rPr>
  </w:style>
  <w:style w:type="character" w:styleId="Lienhypertexte">
    <w:name w:val="Hyperlink"/>
    <w:basedOn w:val="Policepardfaut"/>
    <w:semiHidden/>
    <w:rsid w:val="0096519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965193"/>
    <w:rPr>
      <w:color w:val="800080"/>
      <w:u w:val="single"/>
    </w:rPr>
  </w:style>
  <w:style w:type="paragraph" w:styleId="NormalWeb">
    <w:name w:val="Normal (Web)"/>
    <w:basedOn w:val="Normal"/>
    <w:semiHidden/>
    <w:rsid w:val="0096519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Notedebasdepage">
    <w:name w:val="footnote text"/>
    <w:basedOn w:val="Normal"/>
    <w:semiHidden/>
    <w:rsid w:val="00965193"/>
    <w:rPr>
      <w:sz w:val="18"/>
    </w:rPr>
  </w:style>
  <w:style w:type="character" w:styleId="Numrodepage">
    <w:name w:val="page number"/>
    <w:basedOn w:val="Policepardfaut"/>
    <w:semiHidden/>
    <w:rsid w:val="00965193"/>
    <w:rPr>
      <w:rFonts w:ascii="Schneidler BT" w:hAnsi="Schneidler BT"/>
      <w:i/>
      <w:sz w:val="20"/>
    </w:rPr>
  </w:style>
  <w:style w:type="paragraph" w:styleId="Pieddepage">
    <w:name w:val="footer"/>
    <w:basedOn w:val="Normal"/>
    <w:semiHidden/>
    <w:rsid w:val="00965193"/>
    <w:pPr>
      <w:tabs>
        <w:tab w:val="center" w:pos="4536"/>
        <w:tab w:val="right" w:pos="9072"/>
      </w:tabs>
    </w:pPr>
  </w:style>
  <w:style w:type="paragraph" w:customStyle="1" w:styleId="puces">
    <w:name w:val="puces"/>
    <w:basedOn w:val="Normal"/>
    <w:autoRedefine/>
    <w:rsid w:val="00965193"/>
    <w:pPr>
      <w:numPr>
        <w:numId w:val="1"/>
      </w:numPr>
    </w:pPr>
  </w:style>
  <w:style w:type="paragraph" w:styleId="Index1">
    <w:name w:val="index 1"/>
    <w:basedOn w:val="Normal"/>
    <w:next w:val="Normal"/>
    <w:autoRedefine/>
    <w:semiHidden/>
    <w:rsid w:val="00965193"/>
    <w:pPr>
      <w:tabs>
        <w:tab w:val="clear" w:pos="284"/>
      </w:tabs>
      <w:ind w:left="160" w:hanging="160"/>
    </w:pPr>
  </w:style>
  <w:style w:type="paragraph" w:styleId="Titreindex">
    <w:name w:val="index heading"/>
    <w:basedOn w:val="Normal"/>
    <w:next w:val="Normal"/>
    <w:semiHidden/>
    <w:rsid w:val="00965193"/>
    <w:pPr>
      <w:pBdr>
        <w:top w:val="single" w:sz="12" w:space="0" w:color="auto"/>
      </w:pBdr>
      <w:spacing w:before="360" w:after="240"/>
      <w:jc w:val="left"/>
    </w:pPr>
    <w:rPr>
      <w:rFonts w:ascii="Times New Roman" w:hAnsi="Times New Roman"/>
      <w:b/>
      <w:bCs/>
      <w:i/>
      <w:iCs/>
      <w:szCs w:val="31"/>
    </w:rPr>
  </w:style>
  <w:style w:type="paragraph" w:styleId="TM1">
    <w:name w:val="toc 1"/>
    <w:basedOn w:val="Normal"/>
    <w:next w:val="Normal"/>
    <w:autoRedefine/>
    <w:semiHidden/>
    <w:rsid w:val="00965193"/>
    <w:pPr>
      <w:tabs>
        <w:tab w:val="clear" w:pos="284"/>
        <w:tab w:val="right" w:pos="3828"/>
      </w:tabs>
      <w:spacing w:before="60"/>
      <w:jc w:val="left"/>
    </w:pPr>
    <w:rPr>
      <w:bCs/>
      <w:smallCaps/>
      <w:noProof/>
      <w:sz w:val="18"/>
      <w:szCs w:val="32"/>
      <w:u w:val="single"/>
    </w:rPr>
  </w:style>
  <w:style w:type="paragraph" w:styleId="TM2">
    <w:name w:val="toc 2"/>
    <w:basedOn w:val="Normal"/>
    <w:next w:val="Normal"/>
    <w:autoRedefine/>
    <w:semiHidden/>
    <w:rsid w:val="00965193"/>
    <w:pPr>
      <w:tabs>
        <w:tab w:val="clear" w:pos="284"/>
        <w:tab w:val="right" w:pos="3828"/>
      </w:tabs>
      <w:spacing w:after="0"/>
      <w:jc w:val="left"/>
    </w:pPr>
    <w:rPr>
      <w:bCs/>
      <w:noProof/>
      <w:sz w:val="18"/>
      <w:szCs w:val="26"/>
    </w:rPr>
  </w:style>
  <w:style w:type="paragraph" w:styleId="TM3">
    <w:name w:val="toc 3"/>
    <w:basedOn w:val="Normal"/>
    <w:next w:val="Normal"/>
    <w:autoRedefine/>
    <w:semiHidden/>
    <w:rsid w:val="00965193"/>
    <w:pPr>
      <w:tabs>
        <w:tab w:val="clear" w:pos="284"/>
        <w:tab w:val="right" w:pos="3828"/>
      </w:tabs>
      <w:spacing w:after="0"/>
      <w:ind w:left="170"/>
      <w:jc w:val="left"/>
    </w:pPr>
    <w:rPr>
      <w:noProof/>
      <w:sz w:val="18"/>
    </w:rPr>
  </w:style>
  <w:style w:type="paragraph" w:styleId="TM4">
    <w:name w:val="toc 4"/>
    <w:basedOn w:val="Normal"/>
    <w:next w:val="Normal"/>
    <w:autoRedefine/>
    <w:semiHidden/>
    <w:rsid w:val="00965193"/>
    <w:pPr>
      <w:spacing w:after="0"/>
      <w:jc w:val="left"/>
    </w:pPr>
    <w:rPr>
      <w:sz w:val="18"/>
      <w:szCs w:val="26"/>
    </w:rPr>
  </w:style>
  <w:style w:type="paragraph" w:styleId="TM5">
    <w:name w:val="toc 5"/>
    <w:basedOn w:val="Normal"/>
    <w:next w:val="Normal"/>
    <w:autoRedefine/>
    <w:semiHidden/>
    <w:rsid w:val="00965193"/>
    <w:pPr>
      <w:tabs>
        <w:tab w:val="right" w:pos="4395"/>
      </w:tabs>
      <w:spacing w:after="0"/>
      <w:jc w:val="left"/>
    </w:pPr>
    <w:rPr>
      <w:noProof/>
      <w:sz w:val="18"/>
    </w:rPr>
  </w:style>
  <w:style w:type="paragraph" w:styleId="TM6">
    <w:name w:val="toc 6"/>
    <w:basedOn w:val="Normal"/>
    <w:next w:val="Normal"/>
    <w:autoRedefine/>
    <w:semiHidden/>
    <w:rsid w:val="00965193"/>
    <w:pPr>
      <w:spacing w:after="0"/>
      <w:jc w:val="left"/>
    </w:pPr>
    <w:rPr>
      <w:rFonts w:ascii="Times New Roman" w:hAnsi="Times New Roman"/>
      <w:szCs w:val="26"/>
    </w:rPr>
  </w:style>
  <w:style w:type="paragraph" w:styleId="TM7">
    <w:name w:val="toc 7"/>
    <w:basedOn w:val="Normal"/>
    <w:next w:val="Normal"/>
    <w:autoRedefine/>
    <w:semiHidden/>
    <w:rsid w:val="00965193"/>
    <w:pPr>
      <w:spacing w:after="0"/>
      <w:jc w:val="left"/>
    </w:pPr>
    <w:rPr>
      <w:rFonts w:ascii="Times New Roman" w:hAnsi="Times New Roman"/>
      <w:szCs w:val="26"/>
    </w:rPr>
  </w:style>
  <w:style w:type="paragraph" w:styleId="TM8">
    <w:name w:val="toc 8"/>
    <w:basedOn w:val="Normal"/>
    <w:next w:val="Normal"/>
    <w:autoRedefine/>
    <w:semiHidden/>
    <w:rsid w:val="00965193"/>
    <w:pPr>
      <w:spacing w:after="0"/>
      <w:jc w:val="left"/>
    </w:pPr>
    <w:rPr>
      <w:rFonts w:ascii="Times New Roman" w:hAnsi="Times New Roman"/>
      <w:szCs w:val="26"/>
    </w:rPr>
  </w:style>
  <w:style w:type="paragraph" w:styleId="TM9">
    <w:name w:val="toc 9"/>
    <w:basedOn w:val="Normal"/>
    <w:next w:val="Normal"/>
    <w:autoRedefine/>
    <w:semiHidden/>
    <w:rsid w:val="00965193"/>
    <w:pPr>
      <w:spacing w:after="0"/>
      <w:jc w:val="left"/>
    </w:pPr>
    <w:rPr>
      <w:rFonts w:ascii="Times New Roman" w:hAnsi="Times New Roman"/>
      <w:szCs w:val="26"/>
    </w:rPr>
  </w:style>
  <w:style w:type="table" w:styleId="Grilledutableau">
    <w:name w:val="Table Grid"/>
    <w:basedOn w:val="TableauNormal"/>
    <w:uiPriority w:val="59"/>
    <w:rsid w:val="001832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8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roche.lycee.free.f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4.0219378427787916E-2"/>
          <c:y val="1.4492753623188409E-2"/>
          <c:w val="0.9378427787934186"/>
          <c:h val="0.7463768115942031"/>
        </c:manualLayout>
      </c:layout>
      <c:scatterChart>
        <c:scatterStyle val="lineMarker"/>
        <c:ser>
          <c:idx val="0"/>
          <c:order val="0"/>
          <c:tx>
            <c:strRef>
              <c:f>Feuil1!$D$3</c:f>
              <c:strCache>
                <c:ptCount val="1"/>
                <c:pt idx="0">
                  <c:v>A</c:v>
                </c:pt>
              </c:strCache>
            </c:strRef>
          </c:tx>
          <c:spPr>
            <a:ln w="25422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Feuil1!$C$12:$C$100</c:f>
              <c:numCache>
                <c:formatCode>General</c:formatCode>
                <c:ptCount val="89"/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xVal>
          <c:yVal>
            <c:numRef>
              <c:f>Feuil1!$D$12:$D$100</c:f>
              <c:numCache>
                <c:formatCode>General</c:formatCode>
                <c:ptCount val="89"/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yVal>
        </c:ser>
        <c:axId val="140495104"/>
        <c:axId val="141542528"/>
      </c:scatterChart>
      <c:valAx>
        <c:axId val="140495104"/>
        <c:scaling>
          <c:orientation val="minMax"/>
          <c:max val="700"/>
          <c:min val="100"/>
        </c:scaling>
        <c:axPos val="b"/>
        <c:numFmt formatCode="General" sourceLinked="1"/>
        <c:minorTickMark val="cross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41542528"/>
        <c:crosses val="autoZero"/>
        <c:crossBetween val="midCat"/>
        <c:majorUnit val="100"/>
        <c:minorUnit val="20"/>
      </c:valAx>
      <c:valAx>
        <c:axId val="141542528"/>
        <c:scaling>
          <c:orientation val="minMax"/>
          <c:max val="10"/>
          <c:min val="0"/>
        </c:scaling>
        <c:axPos val="l"/>
        <c:numFmt formatCode="General" sourceLinked="1"/>
        <c:tickLblPos val="none"/>
        <c:spPr>
          <a:ln w="3178">
            <a:solidFill>
              <a:srgbClr val="FFFFFF"/>
            </a:solidFill>
            <a:prstDash val="solid"/>
          </a:ln>
        </c:spPr>
        <c:crossAx val="140495104"/>
        <c:crosses val="autoZero"/>
        <c:crossBetween val="midCat"/>
      </c:valAx>
      <c:spPr>
        <a:noFill/>
        <a:ln w="25422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4.0219378427787916E-2"/>
          <c:y val="1.4492753623188409E-2"/>
          <c:w val="0.9378427787934186"/>
          <c:h val="0.7463768115942031"/>
        </c:manualLayout>
      </c:layout>
      <c:scatterChart>
        <c:scatterStyle val="lineMarker"/>
        <c:ser>
          <c:idx val="0"/>
          <c:order val="0"/>
          <c:tx>
            <c:strRef>
              <c:f>Feuil1!$D$3</c:f>
              <c:strCache>
                <c:ptCount val="1"/>
                <c:pt idx="0">
                  <c:v>A</c:v>
                </c:pt>
              </c:strCache>
            </c:strRef>
          </c:tx>
          <c:spPr>
            <a:ln w="25422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Feuil1!$C$12:$C$100</c:f>
              <c:numCache>
                <c:formatCode>General</c:formatCode>
                <c:ptCount val="89"/>
                <c:pt idx="1">
                  <c:v>190</c:v>
                </c:pt>
                <c:pt idx="2">
                  <c:v>190</c:v>
                </c:pt>
                <c:pt idx="4">
                  <c:v>190</c:v>
                </c:pt>
                <c:pt idx="5">
                  <c:v>302</c:v>
                </c:pt>
                <c:pt idx="7">
                  <c:v>302</c:v>
                </c:pt>
                <c:pt idx="8">
                  <c:v>302</c:v>
                </c:pt>
                <c:pt idx="10">
                  <c:v>302</c:v>
                </c:pt>
                <c:pt idx="11">
                  <c:v>480</c:v>
                </c:pt>
                <c:pt idx="13">
                  <c:v>302</c:v>
                </c:pt>
                <c:pt idx="14">
                  <c:v>480</c:v>
                </c:pt>
                <c:pt idx="16">
                  <c:v>480</c:v>
                </c:pt>
                <c:pt idx="17">
                  <c:v>480</c:v>
                </c:pt>
                <c:pt idx="19">
                  <c:v>480</c:v>
                </c:pt>
                <c:pt idx="20">
                  <c:v>612</c:v>
                </c:pt>
                <c:pt idx="22">
                  <c:v>387</c:v>
                </c:pt>
                <c:pt idx="23">
                  <c:v>387</c:v>
                </c:pt>
                <c:pt idx="25">
                  <c:v>612</c:v>
                </c:pt>
                <c:pt idx="26">
                  <c:v>612</c:v>
                </c:pt>
              </c:numCache>
            </c:numRef>
          </c:xVal>
          <c:yVal>
            <c:numRef>
              <c:f>Feuil1!$D$12:$D$100</c:f>
              <c:numCache>
                <c:formatCode>General</c:formatCode>
                <c:ptCount val="89"/>
                <c:pt idx="1">
                  <c:v>4.0999999999999996</c:v>
                </c:pt>
                <c:pt idx="2">
                  <c:v>5.9</c:v>
                </c:pt>
                <c:pt idx="4">
                  <c:v>5</c:v>
                </c:pt>
                <c:pt idx="5">
                  <c:v>5</c:v>
                </c:pt>
                <c:pt idx="7">
                  <c:v>2</c:v>
                </c:pt>
                <c:pt idx="8">
                  <c:v>8</c:v>
                </c:pt>
                <c:pt idx="10">
                  <c:v>2</c:v>
                </c:pt>
                <c:pt idx="11">
                  <c:v>2</c:v>
                </c:pt>
                <c:pt idx="13">
                  <c:v>8</c:v>
                </c:pt>
                <c:pt idx="14">
                  <c:v>8</c:v>
                </c:pt>
                <c:pt idx="16">
                  <c:v>2</c:v>
                </c:pt>
                <c:pt idx="17">
                  <c:v>8</c:v>
                </c:pt>
                <c:pt idx="19">
                  <c:v>5</c:v>
                </c:pt>
                <c:pt idx="20">
                  <c:v>5</c:v>
                </c:pt>
                <c:pt idx="22">
                  <c:v>2</c:v>
                </c:pt>
                <c:pt idx="23">
                  <c:v>8</c:v>
                </c:pt>
                <c:pt idx="25">
                  <c:v>4.0999999999999996</c:v>
                </c:pt>
                <c:pt idx="26">
                  <c:v>5.9</c:v>
                </c:pt>
              </c:numCache>
            </c:numRef>
          </c:yVal>
        </c:ser>
        <c:axId val="145820672"/>
        <c:axId val="145831424"/>
      </c:scatterChart>
      <c:valAx>
        <c:axId val="145820672"/>
        <c:scaling>
          <c:orientation val="minMax"/>
          <c:max val="700"/>
          <c:min val="100"/>
        </c:scaling>
        <c:axPos val="b"/>
        <c:numFmt formatCode="General" sourceLinked="1"/>
        <c:minorTickMark val="cross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45831424"/>
        <c:crosses val="autoZero"/>
        <c:crossBetween val="midCat"/>
        <c:majorUnit val="100"/>
        <c:minorUnit val="20"/>
      </c:valAx>
      <c:valAx>
        <c:axId val="145831424"/>
        <c:scaling>
          <c:orientation val="minMax"/>
          <c:max val="10"/>
          <c:min val="0"/>
        </c:scaling>
        <c:axPos val="l"/>
        <c:numFmt formatCode="General" sourceLinked="1"/>
        <c:tickLblPos val="none"/>
        <c:spPr>
          <a:ln w="3178">
            <a:solidFill>
              <a:srgbClr val="FFFFFF"/>
            </a:solidFill>
            <a:prstDash val="solid"/>
          </a:ln>
        </c:spPr>
        <c:crossAx val="145820672"/>
        <c:crosses val="autoZero"/>
        <c:crossBetween val="midCat"/>
      </c:valAx>
      <c:spPr>
        <a:noFill/>
        <a:ln w="25422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</vt:lpstr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</dc:title>
  <dc:subject>Maths Info 1L Polynésie sept 2006</dc:subject>
  <dc:creator>Fred Laroche</dc:creator>
  <cp:keywords/>
  <dc:description/>
  <cp:lastModifiedBy>Frédéric Laroche</cp:lastModifiedBy>
  <cp:revision>5</cp:revision>
  <cp:lastPrinted>2009-06-25T20:22:00Z</cp:lastPrinted>
  <dcterms:created xsi:type="dcterms:W3CDTF">2009-06-25T19:52:00Z</dcterms:created>
  <dcterms:modified xsi:type="dcterms:W3CDTF">2009-06-25T20:25:00Z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